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02" w:rsidRDefault="001E6248">
      <w:pPr>
        <w:ind w:firstLine="5272"/>
        <w:jc w:val="center"/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УТВЕРЖДЕНО</w:t>
      </w:r>
    </w:p>
    <w:p w:rsidR="00252902" w:rsidRDefault="001E6248">
      <w:pPr>
        <w:ind w:left="2835" w:firstLine="2778"/>
        <w:jc w:val="center"/>
      </w:pPr>
      <w:r>
        <w:rPr>
          <w:rFonts w:ascii="Times New Roman" w:hAnsi="Times New Roman"/>
          <w:sz w:val="28"/>
          <w:szCs w:val="28"/>
        </w:rPr>
        <w:t>Правительством Камчатского края</w:t>
      </w:r>
    </w:p>
    <w:p w:rsidR="00252902" w:rsidRDefault="001E6248">
      <w:pPr>
        <w:tabs>
          <w:tab w:val="left" w:pos="2550"/>
        </w:tabs>
        <w:ind w:left="2778" w:firstLine="2721"/>
        <w:jc w:val="center"/>
      </w:pPr>
      <w:r>
        <w:rPr>
          <w:rFonts w:ascii="Times New Roman" w:hAnsi="Times New Roman"/>
          <w:sz w:val="28"/>
          <w:szCs w:val="28"/>
        </w:rPr>
        <w:t xml:space="preserve">«____»________________2026 года </w:t>
      </w:r>
    </w:p>
    <w:p w:rsidR="00252902" w:rsidRDefault="001E6248">
      <w:pPr>
        <w:ind w:left="1757" w:firstLine="3628"/>
        <w:jc w:val="center"/>
      </w:pPr>
      <w:r>
        <w:rPr>
          <w:rFonts w:ascii="Times New Roman" w:hAnsi="Times New Roman"/>
          <w:sz w:val="28"/>
          <w:szCs w:val="28"/>
        </w:rPr>
        <w:t>(Протокол от ___________ № _______)</w:t>
      </w: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1E6248">
      <w:pPr>
        <w:jc w:val="center"/>
      </w:pPr>
      <w:r>
        <w:rPr>
          <w:rFonts w:ascii="Times New Roman" w:hAnsi="Times New Roman"/>
          <w:sz w:val="28"/>
          <w:szCs w:val="28"/>
        </w:rPr>
        <w:t>МИНИСТЕРСТВО ЭКОНОМИЧЕСКОГО РАЗВИТИЯ</w:t>
      </w:r>
    </w:p>
    <w:p w:rsidR="00252902" w:rsidRDefault="001E6248">
      <w:pPr>
        <w:jc w:val="center"/>
      </w:pPr>
      <w:r>
        <w:rPr>
          <w:rFonts w:ascii="Times New Roman" w:hAnsi="Times New Roman"/>
          <w:sz w:val="28"/>
          <w:szCs w:val="28"/>
        </w:rPr>
        <w:t>КАМЧАТСКОГО КРАЯ</w:t>
      </w: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  <w:rPr>
          <w:szCs w:val="28"/>
        </w:rPr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1E6248">
      <w:pPr>
        <w:jc w:val="center"/>
      </w:pPr>
      <w:r>
        <w:rPr>
          <w:rFonts w:ascii="Times New Roman" w:hAnsi="Times New Roman"/>
          <w:sz w:val="28"/>
          <w:szCs w:val="28"/>
        </w:rPr>
        <w:t xml:space="preserve">СВОДНЫЙ ГОДОВОЙ ДОКЛАД </w:t>
      </w:r>
    </w:p>
    <w:p w:rsidR="00252902" w:rsidRDefault="001E6248">
      <w:pPr>
        <w:jc w:val="center"/>
      </w:pPr>
      <w:r>
        <w:rPr>
          <w:rFonts w:ascii="Times New Roman" w:hAnsi="Times New Roman"/>
          <w:sz w:val="28"/>
          <w:szCs w:val="28"/>
        </w:rPr>
        <w:t xml:space="preserve">О ХОДЕ РЕАЛИЗАЦИИ И ОБ ОЦЕНКЕ ЭФФЕКТИВНОСТИ ГОСУДАРСТВЕННЫХ ПРОГРАММ КАМЧАТСКОГО КРАЯ </w:t>
      </w:r>
    </w:p>
    <w:p w:rsidR="00252902" w:rsidRDefault="001E6248">
      <w:pPr>
        <w:jc w:val="center"/>
      </w:pPr>
      <w:r>
        <w:rPr>
          <w:rFonts w:ascii="Times New Roman" w:hAnsi="Times New Roman"/>
          <w:sz w:val="28"/>
          <w:szCs w:val="28"/>
        </w:rPr>
        <w:t xml:space="preserve">ЗА 2025 ГОД </w:t>
      </w: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252902">
      <w:pPr>
        <w:jc w:val="center"/>
      </w:pPr>
    </w:p>
    <w:p w:rsidR="00252902" w:rsidRDefault="001E6248">
      <w:pPr>
        <w:jc w:val="center"/>
        <w:sectPr w:rsidR="00252902">
          <w:footerReference w:type="default" r:id="rId8"/>
          <w:pgSz w:w="11906" w:h="16838"/>
          <w:pgMar w:top="1134" w:right="566" w:bottom="1674" w:left="1134" w:header="0" w:footer="1134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8"/>
          <w:szCs w:val="28"/>
        </w:rPr>
        <w:t>2026 год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>Сводный годовой доклад о ходе реализации и об оценке эффективности государственных программ Камчатского края за 2025 год подготовлен Министерством экономического развития Камчатского края в соответствии с Положением о системе управления государственными пр</w:t>
      </w:r>
      <w:r>
        <w:rPr>
          <w:rFonts w:ascii="Times New Roman" w:hAnsi="Times New Roman"/>
          <w:sz w:val="28"/>
          <w:szCs w:val="28"/>
        </w:rPr>
        <w:t>ограммами Камчатского края, утвержденным постановлением Правительства Камчатского края от 16.11.2023 № 568-П (далее – Постановление № 568-П), Методическими указаниями по разработке, реализации и мониторингу государственных программ Камчатского края, утверж</w:t>
      </w:r>
      <w:r>
        <w:rPr>
          <w:rFonts w:ascii="Times New Roman" w:hAnsi="Times New Roman"/>
          <w:sz w:val="28"/>
          <w:szCs w:val="28"/>
        </w:rPr>
        <w:t>денными приказом Минэкономразвития Камчатского края от 19.03.2024 № 6-Н, на основании годовых отчетов, представленных ответственными исполнителями в подсистеме управления государственными программами государственной интегрированной информационной системы у</w:t>
      </w:r>
      <w:r>
        <w:rPr>
          <w:rFonts w:ascii="Times New Roman" w:hAnsi="Times New Roman"/>
          <w:sz w:val="28"/>
          <w:szCs w:val="28"/>
        </w:rPr>
        <w:t xml:space="preserve">правления общественными финансами «Электронный бюджет»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система «Электронный бюджет»), а также аналитической информации о реализации государственных программ, подготовленной ответственными исполнителями совместно с соисполнителями и участниками.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перечнем государственных программ Камчатского края, утвержденным распоряжением Правительства Камчатского края от 31.07.2013 № 364-РП, в отчетном году реализовывалось 26 государственных (комплексных) программ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 государственные програм</w:t>
      </w:r>
      <w:r>
        <w:rPr>
          <w:rFonts w:ascii="Times New Roman" w:eastAsia="Times New Roman" w:hAnsi="Times New Roman" w:cs="Times New Roman"/>
          <w:sz w:val="28"/>
          <w:szCs w:val="28"/>
        </w:rPr>
        <w:t>мы)</w:t>
      </w:r>
      <w:r>
        <w:rPr>
          <w:rFonts w:ascii="Times New Roman" w:hAnsi="Times New Roman"/>
          <w:sz w:val="28"/>
          <w:szCs w:val="28"/>
        </w:rPr>
        <w:t>.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  <w:t>Интегральная оценка эффективности реализации государственных программ рассчитана Минэкономразвития Камчатского края в соответствии с Постановлением № 568-П на основании оценки четырех критериев: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уровня достижения целей государственной программы (4</w:t>
      </w:r>
      <w:r>
        <w:rPr>
          <w:rFonts w:ascii="Times New Roman" w:hAnsi="Times New Roman"/>
          <w:sz w:val="28"/>
          <w:szCs w:val="28"/>
        </w:rPr>
        <w:t>0,0 % от интегральной оценки);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уровня достижения структурных элементов государственной программы (40,0 % от интегральной оценки);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уровня кассового исполнения государственной программы (10,0 % от интегральной оценки);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уровня качества управления гос</w:t>
      </w:r>
      <w:r>
        <w:rPr>
          <w:rFonts w:ascii="Times New Roman" w:hAnsi="Times New Roman"/>
          <w:sz w:val="28"/>
          <w:szCs w:val="28"/>
        </w:rPr>
        <w:t>ударственной программой (10,0 % от интегральной оценки).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  <w:t>Расчет уровня достижения региональных проектов, обеспечивающих достижение показателей и реализацию мероприятий (результатов) федеральных проектов, входящих в состав национальных проектов на территор</w:t>
      </w:r>
      <w:r>
        <w:rPr>
          <w:rFonts w:ascii="Times New Roman" w:hAnsi="Times New Roman"/>
          <w:sz w:val="28"/>
          <w:szCs w:val="28"/>
        </w:rPr>
        <w:t>ии Камчатского края, и региональных проектов, включающих мероприятия (результаты) федеральных проектов, не входящих в состав национальных проектов, являющихся структурными элементами проектной части государственных программ Российской Федерации, проводился</w:t>
      </w:r>
      <w:r>
        <w:rPr>
          <w:rFonts w:ascii="Times New Roman" w:hAnsi="Times New Roman"/>
          <w:sz w:val="28"/>
          <w:szCs w:val="28"/>
        </w:rPr>
        <w:t xml:space="preserve"> Управлением по национальным проектам и стратегической деятельности Администрации Губернатора Камчатского края в соответствии с методическими рекомендациями Проектного офиса Правительства Российской Федерации.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проведенной оценки эффективности </w:t>
      </w:r>
      <w:r>
        <w:rPr>
          <w:rFonts w:ascii="Times New Roman" w:hAnsi="Times New Roman"/>
          <w:sz w:val="28"/>
          <w:szCs w:val="28"/>
        </w:rPr>
        <w:t>реализации государственных программ за 2025 год из 26 государственных программ: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> 20</w:t>
      </w:r>
      <w:r>
        <w:rPr>
          <w:rFonts w:ascii="Times New Roman" w:hAnsi="Times New Roman"/>
          <w:sz w:val="28"/>
          <w:szCs w:val="28"/>
        </w:rPr>
        <w:t xml:space="preserve"> признаны высокоэффективными (от 91,0 % до 100,0 %);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 признана эффективной (от 85,0 % до 90,9 %);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3</w:t>
      </w:r>
      <w:r>
        <w:rPr>
          <w:rFonts w:ascii="Times New Roman" w:hAnsi="Times New Roman"/>
          <w:sz w:val="28"/>
          <w:szCs w:val="28"/>
        </w:rPr>
        <w:t xml:space="preserve"> получили оценку как недостаточно эффективные (от 75,0 % до 84,9 </w:t>
      </w:r>
      <w:r>
        <w:rPr>
          <w:rFonts w:ascii="Times New Roman" w:hAnsi="Times New Roman"/>
          <w:sz w:val="28"/>
          <w:szCs w:val="28"/>
        </w:rPr>
        <w:t>%);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> 2</w:t>
      </w:r>
      <w:r>
        <w:rPr>
          <w:rFonts w:ascii="Times New Roman" w:hAnsi="Times New Roman"/>
          <w:sz w:val="28"/>
          <w:szCs w:val="28"/>
        </w:rPr>
        <w:t xml:space="preserve"> государственные программы признаны неэффективными (ниже 75,0 %).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Результаты оценки эффективности реализации государственных программ Камчатского края за 2025 год представлены в таблице 1.</w:t>
      </w:r>
    </w:p>
    <w:p w:rsidR="00252902" w:rsidRDefault="001E624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1020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1"/>
        <w:gridCol w:w="3345"/>
        <w:gridCol w:w="1245"/>
        <w:gridCol w:w="1365"/>
        <w:gridCol w:w="1314"/>
        <w:gridCol w:w="1254"/>
        <w:gridCol w:w="1171"/>
      </w:tblGrid>
      <w:tr w:rsidR="00252902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государственной программы (к</w:t>
            </w:r>
            <w:r>
              <w:rPr>
                <w:rFonts w:ascii="Times New Roman" w:hAnsi="Times New Roman"/>
                <w:sz w:val="22"/>
                <w:szCs w:val="22"/>
              </w:rPr>
              <w:t>омплексной программы) Камчатского края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достижения целей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достижения структурных элементов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кассового исполнения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качества управления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Интегральная оценка, %</w:t>
            </w:r>
          </w:p>
        </w:tc>
      </w:tr>
    </w:tbl>
    <w:p w:rsidR="00252902" w:rsidRDefault="001E6248">
      <w:pPr>
        <w:pStyle w:val="a1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FFFFFF"/>
          <w:sz w:val="4"/>
          <w:szCs w:val="4"/>
        </w:rPr>
        <w:t>ss</w:t>
      </w:r>
    </w:p>
    <w:tbl>
      <w:tblPr>
        <w:tblW w:w="1020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1"/>
        <w:gridCol w:w="3345"/>
        <w:gridCol w:w="1245"/>
        <w:gridCol w:w="1365"/>
        <w:gridCol w:w="1314"/>
        <w:gridCol w:w="1254"/>
        <w:gridCol w:w="1171"/>
      </w:tblGrid>
      <w:tr w:rsidR="00252902">
        <w:trPr>
          <w:trHeight w:val="233"/>
          <w:tblHeader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Социальное и экономическое развитие территории с </w:t>
            </w:r>
            <w:r>
              <w:rPr>
                <w:rFonts w:ascii="Times New Roman" w:hAnsi="Times New Roman"/>
                <w:sz w:val="22"/>
                <w:szCs w:val="22"/>
              </w:rPr>
              <w:t>особым статусом «Корякский округ»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99,95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Цифровая трансформация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99,64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рыбохозяйственного комплекса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99,58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Формирование </w:t>
            </w:r>
            <w:r>
              <w:rPr>
                <w:rFonts w:ascii="Times New Roman" w:hAnsi="Times New Roman"/>
                <w:sz w:val="22"/>
                <w:szCs w:val="22"/>
              </w:rPr>
              <w:t>современной городской среды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97,86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99,8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Совершенствование управления имуществом, находящимся в государственной собственности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97,19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99,6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Социальная поддержка граждан в </w:t>
            </w:r>
            <w:r>
              <w:rPr>
                <w:rFonts w:ascii="Times New Roman" w:hAnsi="Times New Roman"/>
                <w:sz w:val="22"/>
                <w:szCs w:val="22"/>
              </w:rPr>
              <w:t>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99,81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99,39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96,25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99,5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внутреннего и въездного туризма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99,02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99,67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99,43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99,4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Управление государственными финансами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97,58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99,0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Развитие лесного </w:t>
            </w:r>
            <w:r>
              <w:rPr>
                <w:rFonts w:ascii="Times New Roman" w:hAnsi="Times New Roman"/>
                <w:sz w:val="22"/>
                <w:szCs w:val="22"/>
              </w:rPr>
              <w:t>хозяйства, охрана и воспроизводство животного мира на территории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95,78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99,36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98,1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Содействие занятости населения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94,16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99,94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97,7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Развитие сельского хозяйства и регулирование рынков </w:t>
            </w:r>
            <w:r>
              <w:rPr>
                <w:rFonts w:ascii="Times New Roman" w:hAnsi="Times New Roman"/>
                <w:sz w:val="22"/>
                <w:szCs w:val="22"/>
              </w:rPr>
              <w:t>сельскохозяйственной продукции, сырья и продовольствия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93,48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98,86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99,46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96,9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образования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92,23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99,55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96,8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физической культуры и спорта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91,51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99,81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96,6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Реализация государственной национальной политики и укрепление гражданского единства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96,44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77,50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96,3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экономики и внешнеэкономической деятельности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99,99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96,0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содействия добровольному переселению в Камчатский край соотечественников, проживающих за рубежом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89,78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96,95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95,6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здравоохранения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91,12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97,60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97,87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96,25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94,9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доступным и </w:t>
            </w:r>
            <w:r>
              <w:rPr>
                <w:rFonts w:ascii="Times New Roman" w:hAnsi="Times New Roman"/>
                <w:sz w:val="22"/>
                <w:szCs w:val="22"/>
              </w:rPr>
              <w:t>комфортным жильем жителей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99,42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92,10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92,28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94,8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Безопасная Камчатка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86,50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98,84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94,5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Комплексное развитие сельских территорий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88,08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75,93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92,8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Обращение с отходами </w:t>
            </w:r>
            <w:r>
              <w:rPr>
                <w:rFonts w:ascii="Times New Roman" w:hAnsi="Times New Roman"/>
                <w:sz w:val="22"/>
                <w:szCs w:val="22"/>
              </w:rPr>
              <w:t>производства и потребления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96,25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76,69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89,2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Охрана окружающей среды, воспроизводство и использование природных ресурсов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52,00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99,27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80,7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Семья и дети Камчатки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60,95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91,30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77,8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транспортной системы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74,39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65,20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92,25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75,1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52,78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99,11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66,2</w:t>
            </w:r>
          </w:p>
        </w:tc>
      </w:tr>
      <w:tr w:rsidR="00252902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культуры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Сведения о выполнении расходных обязательств Камчатского края, связанных с реализацией государственных программ, представлены в таблице 2.</w:t>
      </w: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1E624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5"/>
        <w:gridCol w:w="4567"/>
        <w:gridCol w:w="2003"/>
        <w:gridCol w:w="1953"/>
        <w:gridCol w:w="1278"/>
      </w:tblGrid>
      <w:tr w:rsidR="00252902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ГП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государственной программы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Годовой объем  ассигнований на  2025 год</w:t>
            </w:r>
          </w:p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(тыс. рублей)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</w:t>
            </w:r>
          </w:p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2025 год</w:t>
            </w:r>
          </w:p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(тыс. рублей)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исполнения</w:t>
            </w:r>
          </w:p>
        </w:tc>
      </w:tr>
    </w:tbl>
    <w:p w:rsidR="00252902" w:rsidRDefault="001E6248">
      <w:pPr>
        <w:pStyle w:val="a1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FFFFFF"/>
          <w:sz w:val="4"/>
          <w:szCs w:val="4"/>
        </w:rPr>
        <w:t>2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5"/>
        <w:gridCol w:w="4567"/>
        <w:gridCol w:w="2003"/>
        <w:gridCol w:w="1953"/>
        <w:gridCol w:w="1278"/>
      </w:tblGrid>
      <w:tr w:rsidR="00252902">
        <w:trPr>
          <w:trHeight w:val="233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здравоохранения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13 181 980,40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12 900 889,30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Развитие образования в </w:t>
            </w:r>
            <w:r>
              <w:rPr>
                <w:rFonts w:ascii="Times New Roman" w:hAnsi="Times New Roman"/>
                <w:sz w:val="22"/>
                <w:szCs w:val="22"/>
              </w:rPr>
              <w:t>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23 601 311,01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23 495 891,59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99,6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культуры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1 994 315,52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1 928 287,05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96,7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Семья и дети Камчатки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79 311,49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78 753,02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Социальная поддержка граждан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14 711 715,86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14 621 981,13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99,4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Содействие занятости населения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715 868,19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715 454,23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физической культуры и спорта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2 445 169,98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2 440 593,69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экономики и внешнеэкономической деятельности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3 520 816,24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3 520 529,54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2 151 910,27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2 140 265,72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доступным и комфортным жильем жителей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2 884 022,00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2 661 349,41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92,3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49 130 758,31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48 692 387,27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Развитие транспортной системы в </w:t>
            </w:r>
            <w:r>
              <w:rPr>
                <w:rFonts w:ascii="Times New Roman" w:hAnsi="Times New Roman"/>
                <w:sz w:val="22"/>
                <w:szCs w:val="22"/>
              </w:rPr>
              <w:t>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12 783 591,88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11 792 545,26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92,2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Совершенствование управления имуществом, находящимся в государственной собственности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517 884,84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503 313,10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рыбохозяйственного комплекса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43 558,96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43 377,56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99,6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Охрана окружающей среды, воспроизводство и использование природных ресурсов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381 813,28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379 042,99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Безопасная Камчатка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2 351 581,48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2 324 406,41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Развитие лесного хозяйства, охрана и воспроизводство </w:t>
            </w:r>
            <w:r>
              <w:rPr>
                <w:rFonts w:ascii="Times New Roman" w:hAnsi="Times New Roman"/>
                <w:sz w:val="22"/>
                <w:szCs w:val="22"/>
              </w:rPr>
              <w:t>животного мира на территории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957 081,45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957 081,43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внутреннего и въездного туризма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671 644,31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667 799,95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99,4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Реализация государственной национальной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политики и укрепление гражданского единства в </w:t>
            </w:r>
            <w:r>
              <w:rPr>
                <w:rFonts w:ascii="Times New Roman" w:hAnsi="Times New Roman"/>
                <w:sz w:val="22"/>
                <w:szCs w:val="22"/>
              </w:rPr>
              <w:t>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1 409 863,91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1 407 904,01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Цифровая трансформация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1 587 631,74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1 581 855,83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99,6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Управление государственными финансами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11 244 214,34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11 232 586,67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Социальное и экономическое </w:t>
            </w:r>
            <w:r>
              <w:rPr>
                <w:rFonts w:ascii="Times New Roman" w:hAnsi="Times New Roman"/>
                <w:sz w:val="22"/>
                <w:szCs w:val="22"/>
              </w:rPr>
              <w:t>развитие территории с особым статусом "Корякский округ"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41 255,58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41 236,89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Обращение с отходами производства и потребления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682 654,94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682 642,39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Формирование современной городской среды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1 931 090,99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1 889 807,32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содействия добровольному переселению в Камчатский край соотечественников, проживающих за рубежом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3 940,43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3 820,12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96,9</w:t>
            </w:r>
          </w:p>
        </w:tc>
      </w:tr>
      <w:tr w:rsidR="00252902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Комплексное развитие сельских территорий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978 069,36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742 651,87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75,9</w:t>
            </w:r>
          </w:p>
        </w:tc>
      </w:tr>
      <w:tr w:rsidR="00252902">
        <w:trPr>
          <w:trHeight w:val="42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150 365 475,10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147 446 453,77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98,1</w:t>
            </w:r>
          </w:p>
        </w:tc>
      </w:tr>
    </w:tbl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>
        <w:rPr>
          <w:rFonts w:ascii="Times New Roman" w:eastAsia="Times New Roman" w:hAnsi="Times New Roman" w:cs="Times New Roman"/>
          <w:sz w:val="20"/>
          <w:szCs w:val="20"/>
        </w:rPr>
        <w:t>– Без учета бюджетных ассигнований резервных фондов и резервов ассигнований краевого бюджета, созданных в соответствии с законодательством Российской Федерации и Камчатского края</w:t>
      </w:r>
    </w:p>
    <w:p w:rsidR="00252902" w:rsidRDefault="00252902">
      <w:pPr>
        <w:jc w:val="both"/>
        <w:rPr>
          <w:rFonts w:ascii="Times New Roman" w:eastAsia="Times New Roman" w:hAnsi="Times New Roman" w:cs="Times New Roman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8"/>
          <w:szCs w:val="28"/>
        </w:rPr>
        <w:t xml:space="preserve">Сведения о плановых и </w:t>
      </w:r>
      <w:r>
        <w:rPr>
          <w:rFonts w:ascii="Times New Roman" w:hAnsi="Times New Roman"/>
          <w:sz w:val="28"/>
          <w:szCs w:val="28"/>
        </w:rPr>
        <w:t>фактических значениях показателей государственных программ представлены в приложении.</w:t>
      </w: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 об основных итогах реализации государственных программ</w:t>
      </w:r>
    </w:p>
    <w:p w:rsidR="00252902" w:rsidRDefault="00252902">
      <w:pPr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1. 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«Развитие здравоохранения Камчатского края»</w:t>
      </w:r>
    </w:p>
    <w:p w:rsidR="00252902" w:rsidRDefault="00252902">
      <w:pPr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Государствен</w:t>
      </w:r>
      <w:r>
        <w:rPr>
          <w:rFonts w:ascii="Times New Roman" w:hAnsi="Times New Roman"/>
          <w:sz w:val="28"/>
          <w:szCs w:val="28"/>
        </w:rPr>
        <w:t>ная программа «Развитие здравоохранения Камчатского края» утверждена постановлением Правительства Камчатского края от 22.01.2024 № 15-П.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2025 году, составил 13 181</w:t>
      </w:r>
      <w:r>
        <w:rPr>
          <w:rFonts w:ascii="Times New Roman" w:hAnsi="Times New Roman"/>
          <w:sz w:val="28"/>
          <w:szCs w:val="28"/>
        </w:rPr>
        <w:t xml:space="preserve"> 980,40 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1 464 389,71</w:t>
      </w:r>
      <w:r>
        <w:rPr>
          <w:rFonts w:ascii="Times New Roman" w:hAnsi="Times New Roman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97,9 %.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Финансовое обеспечение мероприятий государственной программы за счет средств территориального фонда </w:t>
      </w:r>
      <w:r>
        <w:rPr>
          <w:rFonts w:ascii="Times New Roman" w:hAnsi="Times New Roman"/>
          <w:sz w:val="28"/>
          <w:szCs w:val="28"/>
        </w:rPr>
        <w:t>обязательного медицинского страхования Камчатского края составило 24 217 576,30 тысяч рублей.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местных бюджетов и внебюджетных источников программой не предусмотрено.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Доля проектной части в общем объеме расходов на ф</w:t>
      </w:r>
      <w:r>
        <w:rPr>
          <w:rFonts w:ascii="Times New Roman" w:hAnsi="Times New Roman"/>
          <w:sz w:val="28"/>
          <w:szCs w:val="28"/>
        </w:rPr>
        <w:t xml:space="preserve">инансовое обеспечение программных мероприятий составила 19,7 %.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 паспортами ее структурных элементов установлены целевые значения для 59 показателей.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По итогам отчетного года достигнуты плановые значения по 40 показа</w:t>
      </w:r>
      <w:r>
        <w:rPr>
          <w:rFonts w:ascii="Times New Roman" w:hAnsi="Times New Roman"/>
          <w:sz w:val="28"/>
          <w:szCs w:val="28"/>
        </w:rPr>
        <w:t>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«Удовлетворенность населения медицинской помощью по результатам оценки общественного мнения» составила 53,8 % при плановом значении 53,2 %;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«Доля граждан, ведущих здоровый образ жизни» соответствует плану – 9,4 %;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 «Смертность </w:t>
      </w:r>
      <w:r>
        <w:rPr>
          <w:rFonts w:ascii="Times New Roman" w:eastAsia="Times New Roman" w:hAnsi="Times New Roman" w:cs="Times New Roman"/>
          <w:sz w:val="28"/>
          <w:szCs w:val="28"/>
        </w:rPr>
        <w:t>населения от новообразований, на 100 тыс. населения» ниже установленного планом значения – 165 человек и составляет 157,2 человек;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«Заболеваемость туберкулезом, на 100 тыс. населения» также не превысила целевое значение – 40,6 человек и составила 37,5 ч</w:t>
      </w:r>
      <w:r>
        <w:rPr>
          <w:rFonts w:ascii="Times New Roman" w:eastAsia="Times New Roman" w:hAnsi="Times New Roman" w:cs="Times New Roman"/>
          <w:sz w:val="28"/>
          <w:szCs w:val="28"/>
        </w:rPr>
        <w:t>еловек.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Не достигнуты значения 19 показателей, в том числе: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«Смертность населения от всех причин, на 1000 населения» составила 13,4 промилле, что выше целевого значения на 0,4 промилле;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«Младенческая смертность, случаев на 1000 родившихся живыми» со</w:t>
      </w:r>
      <w:r>
        <w:rPr>
          <w:rFonts w:ascii="Times New Roman" w:eastAsia="Times New Roman" w:hAnsi="Times New Roman" w:cs="Times New Roman"/>
          <w:sz w:val="28"/>
          <w:szCs w:val="28"/>
        </w:rPr>
        <w:t>ставила 5,3 промилле, превысив целевое значение на 0,3 промилле;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«Смертность населения от болезней системы кровообращения, на 100 тыс. населения» превышает плановое значение – 633,9 человек и составляет 689,8 человек;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«Заболеваемость ВИЧ, на 100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населения» составила 31,9 человек, что выше целевого значения на 5,3 человек;</w:t>
      </w:r>
    </w:p>
    <w:p w:rsidR="00252902" w:rsidRDefault="001E6248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«Заболеваемость гепатитом С, на 100 тыс. населения» значительно превысила плановое значение – 40,84 человек и составила 73,6 человек.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«Ра</w:t>
      </w:r>
      <w:r>
        <w:rPr>
          <w:rFonts w:ascii="Times New Roman" w:hAnsi="Times New Roman"/>
          <w:sz w:val="28"/>
          <w:szCs w:val="28"/>
        </w:rPr>
        <w:t xml:space="preserve">звитие здравоохранения Камчатского края» включает 26 структурных элементов, в том числе: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– 10 региональных проектов, обеспечивающих достижение показателей и реализацию мероприятий (результатов) федеральных проектов, входящих в состав национальных проекто</w:t>
      </w:r>
      <w:r>
        <w:rPr>
          <w:rFonts w:ascii="Times New Roman" w:hAnsi="Times New Roman"/>
          <w:sz w:val="28"/>
          <w:szCs w:val="28"/>
        </w:rPr>
        <w:t>в;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1</w:t>
      </w:r>
      <w:r>
        <w:rPr>
          <w:rFonts w:ascii="Times New Roman" w:hAnsi="Times New Roman"/>
          <w:sz w:val="28"/>
          <w:szCs w:val="28"/>
        </w:rPr>
        <w:t xml:space="preserve"> региональный проект;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– 15 комплексов процессных мероприятий.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 рамках проектной части государственной программы в отчетном году: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 </w:t>
      </w:r>
      <w:r>
        <w:rPr>
          <w:rFonts w:ascii="Times New Roman" w:hAnsi="Times New Roman"/>
          <w:sz w:val="28"/>
          <w:szCs w:val="28"/>
        </w:rPr>
        <w:t>введены в эксплуатацию диагностический и палатный корпуса Камчатской краевой больницы на 175 коек. Медицинская пом</w:t>
      </w:r>
      <w:r>
        <w:rPr>
          <w:rFonts w:ascii="Times New Roman" w:hAnsi="Times New Roman"/>
          <w:sz w:val="28"/>
          <w:szCs w:val="28"/>
        </w:rPr>
        <w:t>ощь осуществляется по 15 профилям специализированной помощи и 5 видам высокотехнологичной медицинской помощи (нейрохирургического, травматологического, урологического, оториноларингологического профиля и по челюстно-лицевой хирургии);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оснащен медицински</w:t>
      </w:r>
      <w:r>
        <w:rPr>
          <w:rFonts w:ascii="Times New Roman" w:eastAsia="Times New Roman" w:hAnsi="Times New Roman" w:cs="Times New Roman"/>
          <w:sz w:val="28"/>
          <w:szCs w:val="28"/>
        </w:rPr>
        <w:t>м оборудованием ГБУЗ «Камчатский краевой родильный дом» (приобретена 41 единица оборудования);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на базе ГБУЗ «Елизовская районная больница» создан и оснащен медицинским оборудованием Центр здоровья;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 проведены капитальные ремонты врачебной амбулатории </w:t>
      </w:r>
      <w:r>
        <w:rPr>
          <w:rFonts w:ascii="Times New Roman" w:eastAsia="Times New Roman" w:hAnsi="Times New Roman" w:cs="Times New Roman"/>
          <w:sz w:val="28"/>
          <w:szCs w:val="28"/>
        </w:rPr>
        <w:t>в с. Апача ГБУЗ «Усть–Большерецкая районная больница» и в ГБУЗ «Вилючинская городская больница» по ул. Спортивная 12 (здание родильного дома);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меры социальной поддержки в виде денежных выплат получили 386 медицинских работника;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предоставлены жилые по</w:t>
      </w:r>
      <w:r>
        <w:rPr>
          <w:rFonts w:ascii="Times New Roman" w:eastAsia="Times New Roman" w:hAnsi="Times New Roman" w:cs="Times New Roman"/>
          <w:sz w:val="28"/>
          <w:szCs w:val="28"/>
        </w:rPr>
        <w:t>мещения 15 медицинским работникам;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 по программе «Земский доктор» в учреждения здравоохранения привлечено 11 врачей и 1 фельдшер.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рамках реализации процессной части государственной программы осуществляется лекарственное обеспечение граждан,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предоставляются услуги по реабилитации и санаторно-курортному лечению различных категорий граждан, совершенствуется оказание скорой медицинской помощи и медицинской эвакуации, укрепляется материально-техническая база учреждений здравоохранения.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 соответс</w:t>
      </w:r>
      <w:r>
        <w:rPr>
          <w:rFonts w:ascii="Times New Roman" w:hAnsi="Times New Roman"/>
          <w:sz w:val="28"/>
          <w:szCs w:val="28"/>
        </w:rPr>
        <w:t xml:space="preserve">твии с интегральной оценкой эффективности реализации государственная программа «Развитие здравоохранения Камчатского края» признана </w:t>
      </w:r>
      <w:r>
        <w:rPr>
          <w:rFonts w:ascii="Times New Roman" w:hAnsi="Times New Roman"/>
          <w:b/>
          <w:bCs/>
          <w:sz w:val="28"/>
          <w:szCs w:val="28"/>
        </w:rPr>
        <w:t>высокоэффективной (94,9 %)</w:t>
      </w:r>
      <w:r>
        <w:rPr>
          <w:rFonts w:ascii="Times New Roman" w:hAnsi="Times New Roman"/>
          <w:sz w:val="28"/>
          <w:szCs w:val="28"/>
        </w:rPr>
        <w:t>.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2. 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образования в Камчатском крае</w:t>
      </w:r>
      <w:r>
        <w:rPr>
          <w:rFonts w:ascii="Times New Roman" w:hAnsi="Times New Roman"/>
          <w:sz w:val="28"/>
          <w:szCs w:val="28"/>
        </w:rPr>
        <w:t>»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Госуда</w:t>
      </w:r>
      <w:r>
        <w:rPr>
          <w:rFonts w:ascii="Times New Roman" w:hAnsi="Times New Roman"/>
          <w:sz w:val="28"/>
          <w:szCs w:val="28"/>
        </w:rPr>
        <w:t>рственная программа «Развитие образования в Камчатском крае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 29.12.2023    № 714-П.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2025 году, составил</w:t>
      </w:r>
      <w:r>
        <w:rPr>
          <w:rFonts w:ascii="Times New Roman" w:hAnsi="Times New Roman"/>
          <w:sz w:val="28"/>
          <w:szCs w:val="28"/>
        </w:rPr>
        <w:t xml:space="preserve"> 23 601 311,01 </w:t>
      </w:r>
      <w:r>
        <w:rPr>
          <w:rFonts w:ascii="Times New Roman" w:hAnsi="Times New Roman"/>
          <w:sz w:val="28"/>
          <w:szCs w:val="28"/>
        </w:rPr>
        <w:t xml:space="preserve">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2 238 336,84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99,6 %.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9,1 %.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2025 году из бюджета Камчатского края бюд</w:t>
      </w:r>
      <w:r>
        <w:rPr>
          <w:rFonts w:ascii="Times New Roman" w:hAnsi="Times New Roman"/>
          <w:sz w:val="28"/>
          <w:szCs w:val="28"/>
        </w:rPr>
        <w:t>жетам муниципальных образований в Камчатском крае предоставлено межбюджетных трансфертов на общую сумму 17 185 199,65 тысяч рублей. Сумма расходных обязательств муниципальных образований, в целях софинансирования которых предоставляются межбюджетные трансф</w:t>
      </w:r>
      <w:r>
        <w:rPr>
          <w:rFonts w:ascii="Times New Roman" w:hAnsi="Times New Roman"/>
          <w:sz w:val="28"/>
          <w:szCs w:val="28"/>
        </w:rPr>
        <w:t>ерты, составила 112 483,31 тысяч рублей. Финансовое обеспечение за счет внебюджетных источников государственной программой не предусмотрено.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 паспортами ее структурных элементов установлены целевые значения для 15 пока</w:t>
      </w:r>
      <w:r>
        <w:rPr>
          <w:rFonts w:ascii="Times New Roman" w:hAnsi="Times New Roman"/>
          <w:sz w:val="28"/>
          <w:szCs w:val="28"/>
        </w:rPr>
        <w:t>зателей.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По итогам отчетного года достигнуты плановые значения по 13 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«Доступность дошкольного образования детей в возрасте от 1,5 до 3 лет» и «Доступность дошкольного образования для детей в возрасте от 3 до 7 лет» фиксируется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уровне 100,0 % и требует дальнейшего поддержания на указанном уровне;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детей в возрасте от 5 до 18 лет, охваченных услугами дополнительного образования» составляет 94,93 % при плановом значении 76,6 %;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выпускников образовательных орган</w:t>
      </w:r>
      <w:r>
        <w:rPr>
          <w:rFonts w:ascii="Times New Roman" w:eastAsia="Times New Roman" w:hAnsi="Times New Roman" w:cs="Times New Roman"/>
          <w:sz w:val="28"/>
          <w:szCs w:val="28"/>
        </w:rPr>
        <w:t>изаций, реализующих программы среднего профессионального образования, занятых по виду деятельности и полученным компетенциям» превышает целевое значение на 18,9 % и составляет 81,7 % (2024 год – 84,9 %);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«Образовательное равенство» – 71,9 % при плановом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значении 64,0 %.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Ниже планового (46,0 %) значение показателя «Д</w:t>
      </w:r>
      <w:r>
        <w:rPr>
          <w:rFonts w:ascii="Times New Roman" w:hAnsi="Times New Roman"/>
          <w:sz w:val="28"/>
          <w:szCs w:val="28"/>
        </w:rPr>
        <w:t xml:space="preserve">оля детей, охваченных разными видами отдыха и оздоровления, в общей численности детей, обучающихся в общеобразовательных организациях» </w:t>
      </w:r>
      <w:r>
        <w:rPr>
          <w:rFonts w:ascii="Times New Roman" w:eastAsia="Times New Roman" w:hAnsi="Times New Roman" w:cs="Times New Roman"/>
          <w:sz w:val="28"/>
          <w:szCs w:val="28"/>
        </w:rPr>
        <w:t>– 45 %. Недостижение показателя обусловлено переносом с</w:t>
      </w:r>
      <w:r>
        <w:rPr>
          <w:rFonts w:ascii="Times New Roman" w:eastAsia="Times New Roman" w:hAnsi="Times New Roman" w:cs="Times New Roman"/>
          <w:sz w:val="28"/>
          <w:szCs w:val="28"/>
        </w:rPr>
        <w:t>рока завершения строительства ДОЛ им. Ю.А. Гагарина для размещения детского центра.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Также не достигнут показатель «Суммарный коэффициент рождаемости». Его фактическое значение составило 1,57 единиц, при целевом значении 1,67 единиц.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Структура государстве</w:t>
      </w:r>
      <w:r>
        <w:rPr>
          <w:rFonts w:ascii="Times New Roman" w:hAnsi="Times New Roman"/>
          <w:sz w:val="28"/>
          <w:szCs w:val="28"/>
        </w:rPr>
        <w:t xml:space="preserve">нной программы «Развитие образования в Камчатском крае» включает 17 структурных элементов, в том числе: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4</w:t>
      </w:r>
      <w:r>
        <w:rPr>
          <w:rFonts w:ascii="Times New Roman" w:hAnsi="Times New Roman"/>
          <w:sz w:val="28"/>
          <w:szCs w:val="28"/>
        </w:rPr>
        <w:t xml:space="preserve"> региональных проекта, обеспечивающих достижение показателей и реализацию мероприятий (результатов) федеральных проектов, входящих в состав национа</w:t>
      </w:r>
      <w:r>
        <w:rPr>
          <w:rFonts w:ascii="Times New Roman" w:hAnsi="Times New Roman"/>
          <w:sz w:val="28"/>
          <w:szCs w:val="28"/>
        </w:rPr>
        <w:t>льных проектов;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4 региональных проекта;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9</w:t>
      </w:r>
      <w:r>
        <w:rPr>
          <w:rFonts w:ascii="Times New Roman" w:hAnsi="Times New Roman"/>
          <w:sz w:val="28"/>
          <w:szCs w:val="28"/>
        </w:rPr>
        <w:t xml:space="preserve"> комплексов процессных мероприятий.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 рамках проектной части государственной программы: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 завершено строительство </w:t>
      </w:r>
      <w:r>
        <w:rPr>
          <w:rFonts w:ascii="Times New Roman" w:hAnsi="Times New Roman"/>
          <w:sz w:val="28"/>
          <w:szCs w:val="28"/>
        </w:rPr>
        <w:t>учебного корпуса МБОУ «Средняя школа № 40» по ул. </w:t>
      </w:r>
      <w:r>
        <w:rPr>
          <w:rStyle w:val="fontstyle01"/>
          <w:i w:val="0"/>
          <w:iCs w:val="0"/>
          <w:sz w:val="28"/>
          <w:szCs w:val="28"/>
        </w:rPr>
        <w:t>Вольского микрорайона «Северо-Восток»;</w:t>
      </w:r>
    </w:p>
    <w:p w:rsidR="00252902" w:rsidRDefault="001E6248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–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создан модульный спортивный зал в Усть-Большерецком муниципальном округе;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 ведется разработка проектной документации и документации по планировке территории по объекту «Кампус для обучающихся образовательных организаций высшего образования и профессионал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ьных образовательных организаций, расположенных в Петропавловск-Камчатском городском округе»</w:t>
      </w:r>
      <w:r>
        <w:rPr>
          <w:rStyle w:val="fontstyle01"/>
          <w:i w:val="0"/>
          <w:iCs w:val="0"/>
          <w:sz w:val="28"/>
          <w:szCs w:val="28"/>
        </w:rPr>
        <w:t>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</w:t>
      </w:r>
      <w:r>
        <w:rPr>
          <w:rStyle w:val="fontstyle01"/>
          <w:i w:val="0"/>
          <w:iCs w:val="0"/>
          <w:sz w:val="28"/>
          <w:szCs w:val="28"/>
        </w:rPr>
        <w:t>в</w:t>
      </w:r>
      <w:r>
        <w:rPr>
          <w:rStyle w:val="fontstyle01"/>
          <w:i w:val="0"/>
          <w:iCs w:val="0"/>
          <w:sz w:val="28"/>
          <w:szCs w:val="28"/>
        </w:rPr>
        <w:t>ыполнены мероприятия по капитальному ремонту в 11 общеобразовательных учреждениях, оснащены средствами обучения и оборудованием 90 общеобразовательных организ</w:t>
      </w:r>
      <w:r>
        <w:rPr>
          <w:rStyle w:val="fontstyle01"/>
          <w:i w:val="0"/>
          <w:iCs w:val="0"/>
          <w:sz w:val="28"/>
          <w:szCs w:val="28"/>
        </w:rPr>
        <w:t>аций.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sz w:val="28"/>
          <w:szCs w:val="28"/>
        </w:rPr>
        <w:t>В рамках комплексов процессных мероприятий обеспечивается текущая деятельность образовательных организаций в Камчатском крае, деятельность учреждений, подведомственных Министерству образования Камчатского края, реализуются мероприятия, направленные на отды</w:t>
      </w:r>
      <w:r>
        <w:rPr>
          <w:rStyle w:val="fontstyle01"/>
          <w:i w:val="0"/>
          <w:sz w:val="28"/>
          <w:szCs w:val="28"/>
        </w:rPr>
        <w:t xml:space="preserve">х и оздоровление детей, оказывается государственная поддержка </w:t>
      </w:r>
      <w:r>
        <w:rPr>
          <w:rStyle w:val="fontstyle01"/>
          <w:i w:val="0"/>
          <w:sz w:val="28"/>
          <w:szCs w:val="28"/>
        </w:rPr>
        <w:t>образовательным организациям, реализующим образовательные программы дошкольного, начального общего, основного общего и среднего общего образования, создаются условия для развития научной деятель</w:t>
      </w:r>
      <w:r>
        <w:rPr>
          <w:rStyle w:val="fontstyle01"/>
          <w:i w:val="0"/>
          <w:sz w:val="28"/>
          <w:szCs w:val="28"/>
        </w:rPr>
        <w:t>ности, в том числе путем развития системы грантовой поддержки для эффективной самореализации молодежи в сфере науки и высшего образования.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>«Развитие образования в Камч</w:t>
      </w:r>
      <w:r>
        <w:rPr>
          <w:rStyle w:val="fontstyle01"/>
          <w:bCs/>
          <w:i w:val="0"/>
          <w:iCs w:val="0"/>
          <w:sz w:val="28"/>
          <w:szCs w:val="28"/>
        </w:rPr>
        <w:t xml:space="preserve">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(96,8 %)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3. Государственная программа Камчатского края</w:t>
      </w:r>
    </w:p>
    <w:p w:rsidR="00252902" w:rsidRDefault="001E6248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«Развитие культуры в Камчатском крае»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Государственная программа «Развитие культуры в Камчатском крае» утверждена постановлением Правительства Камчатского </w:t>
      </w:r>
      <w:r>
        <w:rPr>
          <w:rFonts w:ascii="Times New Roman" w:hAnsi="Times New Roman"/>
          <w:sz w:val="28"/>
          <w:szCs w:val="28"/>
        </w:rPr>
        <w:t>края от 15.03.2024            № 112-П.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Общий объем бюджетных ассигнований, предусмотренный на реализацию программных мероприятий в 2025 году, составил 1 994 315,52 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303 419,92 тысяч рублей. Уровень </w:t>
      </w:r>
      <w:r>
        <w:rPr>
          <w:rFonts w:ascii="Times New Roman" w:hAnsi="Times New Roman"/>
          <w:sz w:val="28"/>
          <w:szCs w:val="28"/>
        </w:rPr>
        <w:t xml:space="preserve">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96,7 %.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бюджетам, однако сумма межбюджетных трансфертов и объем обязательств муниципальных образований, в целях софинансирован</w:t>
      </w:r>
      <w:r>
        <w:rPr>
          <w:rFonts w:ascii="Times New Roman" w:hAnsi="Times New Roman"/>
          <w:sz w:val="28"/>
          <w:szCs w:val="28"/>
        </w:rPr>
        <w:t>ия которых предоставляются межбюджетные трансферты не отражен, ввиду не предоставления годового отчета о ходе реализации государственной программы. Также не отражена информация об итоговых объемах внебюджетных источников.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Доля проектной части в общем объе</w:t>
      </w:r>
      <w:r>
        <w:rPr>
          <w:rFonts w:ascii="Times New Roman" w:hAnsi="Times New Roman"/>
          <w:sz w:val="28"/>
          <w:szCs w:val="28"/>
        </w:rPr>
        <w:t>ме расходов на финансовое обеспечение программных мероприятий составила 25,4 %.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Паспортом государственной программы и паспортами ее структурных элементов установлены целевые значения для 13 показателей, по 11 из которых предоставлены годовые отчеты.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По ит</w:t>
      </w:r>
      <w:r>
        <w:rPr>
          <w:rFonts w:ascii="Times New Roman" w:hAnsi="Times New Roman"/>
          <w:sz w:val="28"/>
          <w:szCs w:val="28"/>
        </w:rPr>
        <w:t>огам отчетного года достигнуты плановые значения по 10 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созданных, реконструированных объектов культуры от общего количества таких объектов, запланированных к вводу до 2030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фиксируется на уровне 100,0 % и требует </w:t>
      </w:r>
      <w:r>
        <w:rPr>
          <w:rFonts w:ascii="Times New Roman" w:eastAsia="Times New Roman" w:hAnsi="Times New Roman" w:cs="Times New Roman"/>
          <w:sz w:val="28"/>
          <w:szCs w:val="28"/>
        </w:rPr>
        <w:t>дальнейшего поддержания на указанном уровне;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ровень удовлетворенности граждан работой государственных и муниципальных организаций культуры, искусства и народного творчества</w:t>
      </w:r>
      <w:r>
        <w:rPr>
          <w:rFonts w:ascii="Times New Roman" w:eastAsia="Times New Roman" w:hAnsi="Times New Roman" w:cs="Times New Roman"/>
          <w:sz w:val="28"/>
          <w:szCs w:val="28"/>
        </w:rPr>
        <w:t>» достиг 91,5 % при плановом значении 77,6 %.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достигнуто плановое значение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показателям: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зданий учреждений культуры, находящихся в удовлетворительном состоянии, в общем количестве зданий данных учреждений» составил 72,4 %, при плановом значении 76,3 %;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величение книговыдачи в субъектах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</w:t>
      </w:r>
      <w:r>
        <w:rPr>
          <w:rFonts w:ascii="Times New Roman" w:eastAsia="Times New Roman" w:hAnsi="Times New Roman" w:cs="Times New Roman"/>
          <w:sz w:val="28"/>
          <w:szCs w:val="28"/>
        </w:rPr>
        <w:t>о 96,5%, что ниже запланированного – 101,0 %;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исло посещений культурных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составило 99,3 % (6 239,4 тысяч человек) от запланированного в 6 279 тысяч человек.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«Развитие культуры в Камчатском крае» включает</w:t>
      </w:r>
      <w:r>
        <w:rPr>
          <w:rFonts w:ascii="Times New Roman" w:hAnsi="Times New Roman"/>
          <w:sz w:val="28"/>
          <w:szCs w:val="28"/>
        </w:rPr>
        <w:t xml:space="preserve"> 17 структурных элементов, в том числе: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– 1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4 региональных проекта;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– 12 комплексов проце</w:t>
      </w:r>
      <w:r>
        <w:rPr>
          <w:rFonts w:ascii="Times New Roman" w:hAnsi="Times New Roman"/>
          <w:sz w:val="28"/>
          <w:szCs w:val="28"/>
        </w:rPr>
        <w:t>ссных мероприятий.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 рамках проектной части государственной программы: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 xml:space="preserve"> начаты мероприятия по капитальным ремонтам зданий МБУК «Тигильский районный центр досуга» и МБУК «Быстринский районный этнографический музей»;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– переоснащены 2 муниципальные </w:t>
      </w:r>
      <w:r>
        <w:rPr>
          <w:rFonts w:ascii="Times New Roman" w:hAnsi="Times New Roman"/>
          <w:sz w:val="28"/>
          <w:szCs w:val="28"/>
        </w:rPr>
        <w:t>библиотеки: Центральная детская библиотека Петропавловск-Камчатского городского округа и детская библиотека с. Мильково.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рамках регионального проекта «Инвестиционные мероприятия в сфере культуры» в связи с простоем строительства объекта </w:t>
      </w:r>
      <w:r>
        <w:rPr>
          <w:rFonts w:ascii="Times New Roman" w:hAnsi="Times New Roman"/>
          <w:color w:val="151515"/>
          <w:sz w:val="28"/>
          <w:szCs w:val="28"/>
        </w:rPr>
        <w:t>нового здания Кам</w:t>
      </w:r>
      <w:r>
        <w:rPr>
          <w:rFonts w:ascii="Times New Roman" w:hAnsi="Times New Roman"/>
          <w:color w:val="151515"/>
          <w:sz w:val="28"/>
          <w:szCs w:val="28"/>
        </w:rPr>
        <w:t>чатского театра кукол</w:t>
      </w:r>
      <w:r>
        <w:rPr>
          <w:rFonts w:ascii="Times New Roman" w:hAnsi="Times New Roman"/>
          <w:sz w:val="28"/>
          <w:szCs w:val="28"/>
        </w:rPr>
        <w:t xml:space="preserve"> в 2021 году, в 2025 году возникла необходимость корректировки проектной документации и прохождения государственной экспертизы. Срок выполнения работ по контракту продлен до 01.11.2026 включительно.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Также продлены работы по контракту н</w:t>
      </w:r>
      <w:r>
        <w:rPr>
          <w:rFonts w:ascii="Times New Roman" w:hAnsi="Times New Roman"/>
          <w:sz w:val="28"/>
          <w:szCs w:val="28"/>
        </w:rPr>
        <w:t>а реконструкцию объекта «Корякская детская школа искусств им. Д.Б. Кабалевского», в связи с возникшими техническими и логистическими трудностями.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 рамках комплексов процессных мероприятий: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 проведены культурно-образовательные фестивали профессиональных и</w:t>
      </w:r>
      <w:r>
        <w:rPr>
          <w:rFonts w:ascii="Times New Roman" w:hAnsi="Times New Roman"/>
          <w:sz w:val="28"/>
          <w:szCs w:val="28"/>
        </w:rPr>
        <w:t xml:space="preserve"> любительских театров;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 xml:space="preserve"> организованы гастроли Московского Губернского театра;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 пополнен фонд краевых и муниципальных библиотек Камчатского края художественной, научно-популярной, справочной, краеведческой, учебной литературой;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 обеспечено создание камч</w:t>
      </w:r>
      <w:r>
        <w:rPr>
          <w:rFonts w:ascii="Times New Roman" w:hAnsi="Times New Roman"/>
          <w:sz w:val="28"/>
          <w:szCs w:val="28"/>
        </w:rPr>
        <w:t>атскими театрами новых постановок, участие камчатских коллективов в краевых и межрегиональных фестивалях и конкурсах.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Ввиду отсутствия утвержденных годовых отчетов по паспорту государственной программы и паспортам 2 региональных проектов государственная п</w:t>
      </w:r>
      <w:r>
        <w:rPr>
          <w:rStyle w:val="fontstyle01"/>
          <w:bCs/>
          <w:i w:val="0"/>
          <w:iCs w:val="0"/>
          <w:sz w:val="28"/>
          <w:szCs w:val="28"/>
        </w:rPr>
        <w:t xml:space="preserve">рограмма «Развитие культуры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4. Государственная программа Камчатского края</w:t>
      </w:r>
    </w:p>
    <w:p w:rsidR="00252902" w:rsidRDefault="001E6248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«Семья и дети Камчатки»</w:t>
      </w:r>
    </w:p>
    <w:p w:rsidR="00252902" w:rsidRDefault="0025290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Государственная программа «Семья и дети Камчатки» утверждена постановлением Правительства Камчатского края от </w:t>
      </w:r>
      <w:r>
        <w:rPr>
          <w:rStyle w:val="fontstyle01"/>
          <w:bCs/>
          <w:i w:val="0"/>
          <w:iCs w:val="0"/>
          <w:sz w:val="28"/>
          <w:szCs w:val="28"/>
        </w:rPr>
        <w:t>28.12.2023 № 698-П.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Общий объем бюджетных ассигнований, предусмотренный на реализацию программных мероприятий в 2025 году, составил 79 311,48 тысяч рублей, в том числе средства федерального бюджета 813,6 тысяч рублей, средства краевого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78 497,89  тысяч рублей. Уровень кассового исполнения бюджетных средств, предусмотренных на реализацию программных мероприятий, составил 99,3 %.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Финансовое обеспечение за счет средств местных бюджетов и внебюджетных источников программой не предусмотрено.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Паспортом государственной программы и паспортами ее структурных элементов предусмотрены целевые значения для 3 показателей.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В отчетном году </w:t>
      </w:r>
      <w:r>
        <w:rPr>
          <w:rStyle w:val="fontstyle01"/>
          <w:bCs/>
          <w:i w:val="0"/>
          <w:iCs w:val="0"/>
          <w:sz w:val="28"/>
          <w:szCs w:val="28"/>
        </w:rPr>
        <w:t xml:space="preserve">достигнуто </w:t>
      </w:r>
      <w:r>
        <w:rPr>
          <w:rStyle w:val="fontstyle01"/>
          <w:bCs/>
          <w:i w:val="0"/>
          <w:iCs w:val="0"/>
          <w:sz w:val="28"/>
          <w:szCs w:val="28"/>
        </w:rPr>
        <w:t>значение показателя «</w:t>
      </w:r>
      <w:r>
        <w:rPr>
          <w:rStyle w:val="fontstyle01"/>
          <w:bCs/>
          <w:i w:val="0"/>
          <w:iCs w:val="0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многодетных семей в Камчатском крае</w:t>
      </w:r>
      <w:r>
        <w:rPr>
          <w:rStyle w:val="fontstyle01"/>
          <w:bCs/>
          <w:i w:val="0"/>
          <w:iCs w:val="0"/>
          <w:sz w:val="28"/>
          <w:szCs w:val="28"/>
        </w:rPr>
        <w:t xml:space="preserve">»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6 576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 семей при плановом значении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5 765 семей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.</w:t>
      </w:r>
    </w:p>
    <w:p w:rsidR="00252902" w:rsidRDefault="001E6248">
      <w:pPr>
        <w:ind w:firstLine="680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Отрицательный эффект при оценке эффективности реализации государственной программы оказало недостижение показателей:</w:t>
      </w:r>
    </w:p>
    <w:p w:rsidR="00252902" w:rsidRDefault="001E6248">
      <w:pPr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ab/>
        <w:t>– 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семей, находящихся в социально-опасном положении, в отношении которых прекращена индивид</w:t>
      </w:r>
      <w:r>
        <w:rPr>
          <w:rFonts w:ascii="Times New Roman" w:hAnsi="Times New Roman"/>
          <w:sz w:val="28"/>
          <w:szCs w:val="28"/>
        </w:rPr>
        <w:t>уальная работа по причине улучшения положения, от общего числа таких семей, состоящих на учете в организациях социального обслуживания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» составил 23,1 % при плановом значении 37,8 %;</w:t>
      </w:r>
    </w:p>
    <w:p w:rsidR="00252902" w:rsidRDefault="001E6248">
      <w:pPr>
        <w:ind w:firstLine="680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дельный вес детей-инвалидов, получивших социальные и реабилитационные </w:t>
      </w:r>
      <w:r>
        <w:rPr>
          <w:rFonts w:ascii="Times New Roman" w:hAnsi="Times New Roman"/>
          <w:sz w:val="28"/>
          <w:szCs w:val="28"/>
        </w:rPr>
        <w:t>услуги в организациях социального обслуживания Камчатского края от общей численности детей-инвалидов в Камчатском крае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» составил 45,5 % при плановом значении 52,4 %.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Причинами недостижения показателей в 2025 году стали: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увеличение количества детей-инвали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дов на 4,8 %, которое составило 1 655 человек;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увеличены плановые значения показателей на 18-20% относительно фактически достигнутых значений 2024 года;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eastAsia="Times New Roman"/>
          <w:sz w:val="28"/>
          <w:szCs w:val="28"/>
        </w:rPr>
        <w:t> 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уменьшилось количество семей, находящихся в социально-опасном положении, снятых с учета в организац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иях социального обслуживания.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Структура государственной программы «Семья и дети Камчатки» включает 3 комплекса процессных мероприятий. 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Мероприятия государственной программы обеспечивали решение задач по: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предоставлению социальных услуг семьям с </w:t>
      </w:r>
      <w:r>
        <w:rPr>
          <w:rStyle w:val="fontstyle01"/>
          <w:bCs/>
          <w:i w:val="0"/>
          <w:iCs w:val="0"/>
          <w:sz w:val="28"/>
          <w:szCs w:val="28"/>
        </w:rPr>
        <w:t>детьми с использованием инновационных технологий, в том числе дистанционных;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обновлению материально-технической базы организаций и учреждений, работающих с семьями с детьми, что способствует предоставлению качественных услуг;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адресной и своевременной</w:t>
      </w:r>
      <w:r>
        <w:rPr>
          <w:rStyle w:val="fontstyle01"/>
          <w:bCs/>
          <w:i w:val="0"/>
          <w:iCs w:val="0"/>
          <w:sz w:val="28"/>
          <w:szCs w:val="28"/>
        </w:rPr>
        <w:t xml:space="preserve"> поддержке нуждающихся в ней семей с детьми, оказавшихся в трудной жизненной ситуации;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поддержке и продвижению традиционных семейных ценностей.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В 2025 году при реализации государственной программы упор сделан на мероприятия, направленные на укрепление </w:t>
      </w:r>
      <w:r>
        <w:rPr>
          <w:rStyle w:val="fontstyle01"/>
          <w:bCs/>
          <w:i w:val="0"/>
          <w:iCs w:val="0"/>
          <w:sz w:val="28"/>
          <w:szCs w:val="28"/>
        </w:rPr>
        <w:t>семейных связей и традиций, обеспечение активным совместным досугом родителей и детей через массовые тематические мероприятия: в отчетном году социозащитными учреждениями проведено 158 социально-значимых мероприятий, в которых приняли участие порядка 800 с</w:t>
      </w:r>
      <w:r>
        <w:rPr>
          <w:rStyle w:val="fontstyle01"/>
          <w:bCs/>
          <w:i w:val="0"/>
          <w:iCs w:val="0"/>
          <w:sz w:val="28"/>
          <w:szCs w:val="28"/>
        </w:rPr>
        <w:t>емей (2 823 родителей и детей); учреждениями культуры и спорта проведено более 70 мероприятий с семьями с детьми с охватом белее 400 человек.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Кроме этого, Центром «СЕМЬЯ» организован краевой конкурс «Семья Камчатки», в котором приняли участие 56 семей (31</w:t>
      </w:r>
      <w:r>
        <w:rPr>
          <w:rStyle w:val="fontstyle01"/>
          <w:bCs/>
          <w:i w:val="0"/>
          <w:iCs w:val="0"/>
          <w:sz w:val="28"/>
          <w:szCs w:val="28"/>
        </w:rPr>
        <w:t xml:space="preserve">2 человек) в пяти номинациях: «Многодетная семья» (15 семей), «Молодая семья» (8 семей), «Сельская семья» (3 семьи), «Золотая семья» (7 семей), «Семья-хранитель традиций» (5 семей), «Защитники Отечества» (18 семей). Охват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>более 500 человек.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Также в рамк</w:t>
      </w:r>
      <w:r>
        <w:rPr>
          <w:rStyle w:val="fontstyle01"/>
          <w:bCs/>
          <w:i w:val="0"/>
          <w:iCs w:val="0"/>
          <w:sz w:val="28"/>
          <w:szCs w:val="28"/>
        </w:rPr>
        <w:t>ах краевой программы «Семья и дети Камчатки» реализован проект «Семья – основа мира». В рамках проекта созданы и размещены: наружная реклама (стенды, баннер), реклама на ТВ («Регион ТВ», 300 показов из 600),  проведена фотосъёмка семей. Материалы проекта а</w:t>
      </w:r>
      <w:r>
        <w:rPr>
          <w:rStyle w:val="fontstyle01"/>
          <w:bCs/>
          <w:i w:val="0"/>
          <w:iCs w:val="0"/>
          <w:sz w:val="28"/>
          <w:szCs w:val="28"/>
        </w:rPr>
        <w:t>ктивно распространяются в социальных сетях и на сайте учреждения, на ТВ-каналах.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Организовано торжественное поздравление и вручение общественной медали «За любовь и верность» 70 супружеским парам, проживающим в Камчатском крае.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«Семья и дети Камчатки»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недостаточно эффективной (77,8 %)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5. Государственная программа Камчатского края</w:t>
      </w:r>
    </w:p>
    <w:p w:rsidR="00252902" w:rsidRDefault="001E6248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«Социальная поддержка граждан в Камчатском крае»</w:t>
      </w:r>
    </w:p>
    <w:p w:rsidR="00252902" w:rsidRDefault="0025290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</w:t>
      </w:r>
      <w:r>
        <w:rPr>
          <w:rStyle w:val="fontstyle01"/>
          <w:bCs/>
          <w:i w:val="0"/>
          <w:iCs w:val="0"/>
          <w:sz w:val="28"/>
          <w:szCs w:val="28"/>
        </w:rPr>
        <w:t>сударственная программа «Социальная поддержка граждан в Камчатском крае» утверждена постановлением Правительства Камчатского края от 28.12.2023 № 697-П.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2025 году, </w:t>
      </w:r>
      <w:r>
        <w:rPr>
          <w:rStyle w:val="fontstyle01"/>
          <w:bCs/>
          <w:i w:val="0"/>
          <w:iCs w:val="0"/>
          <w:sz w:val="28"/>
          <w:szCs w:val="28"/>
        </w:rPr>
        <w:t xml:space="preserve">составил 14 711 715,86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eastAsia="Times New Roman"/>
          <w:bCs/>
          <w:i w:val="0"/>
          <w:iCs w:val="0"/>
          <w:color w:val="FF0000"/>
          <w:sz w:val="28"/>
          <w:szCs w:val="28"/>
        </w:rPr>
        <w:t xml:space="preserve">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2 093 669,04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99,4 %.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</w:t>
      </w:r>
      <w:r>
        <w:rPr>
          <w:rStyle w:val="fontstyle01"/>
          <w:bCs/>
          <w:i w:val="0"/>
          <w:iCs w:val="0"/>
          <w:sz w:val="28"/>
          <w:szCs w:val="28"/>
        </w:rPr>
        <w:t>мероприятий составила 6,5 %.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на 2025 год предусмотрено межбюджетных трансфертов местным бюджетам на общую сумму 1 406 05</w:t>
      </w:r>
      <w:r>
        <w:rPr>
          <w:rStyle w:val="fontstyle01"/>
          <w:bCs/>
          <w:i w:val="0"/>
          <w:iCs w:val="0"/>
          <w:sz w:val="28"/>
          <w:szCs w:val="28"/>
        </w:rPr>
        <w:t>1,66 тысяч рублей. Расходные обязательства муниципальных образований, в целях софинансирования которых предоставляются межбюджетные трансферты, ответственным исполнителем в паспорте государственной программы не отражены. Финансовое обеспечение за счет внеб</w:t>
      </w:r>
      <w:r>
        <w:rPr>
          <w:rStyle w:val="fontstyle01"/>
          <w:bCs/>
          <w:i w:val="0"/>
          <w:iCs w:val="0"/>
          <w:sz w:val="28"/>
          <w:szCs w:val="28"/>
        </w:rPr>
        <w:t>юджетных источников государственной программой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23 показателей.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достигнуты плановые значения по 21 показат</w:t>
      </w:r>
      <w:r>
        <w:rPr>
          <w:rStyle w:val="fontstyle01"/>
          <w:bCs/>
          <w:i w:val="0"/>
          <w:iCs w:val="0"/>
          <w:sz w:val="28"/>
          <w:szCs w:val="28"/>
        </w:rPr>
        <w:t>елю,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«Доля населения с доходами ниже границы бедности» составила 9,5 % при целевом значении 10,2 %;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Доля граждан, охваченных государственной социальной помощью на основании социального контракта, в общей численности малоимущих граждан» со</w:t>
      </w:r>
      <w:r>
        <w:rPr>
          <w:rStyle w:val="fontstyle01"/>
          <w:bCs/>
          <w:i w:val="0"/>
          <w:iCs w:val="0"/>
          <w:sz w:val="28"/>
          <w:szCs w:val="28"/>
        </w:rPr>
        <w:t>ставляет 3,8 %, что выше планового значения на 0,1 %;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Доля инвалидов, в отношении которых осуществлялись мероприятия по реабилитации и (или) абилитации, в общей численности инвалидов, имеющих такие рекомендации в индивидуальной программе реабилитации ил</w:t>
      </w:r>
      <w:r>
        <w:rPr>
          <w:rStyle w:val="fontstyle01"/>
          <w:bCs/>
          <w:i w:val="0"/>
          <w:iCs w:val="0"/>
          <w:sz w:val="28"/>
          <w:szCs w:val="28"/>
        </w:rPr>
        <w:t>и абилитации» (взрослые и дети) составила 95 % и 97 % соответственно или 100% от плана.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Не достигнуты целевые значения по 2 показателям: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«Суммарный коэффициент рождаемости» составил 1,57 единиц, что ниже планового значения на 0,1 %;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«Суммарный коэффици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ент рождаемости третьих и последующих детей» составил 0,396 единиц при плановом значении 0,45 единиц.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Структура государственной программы «Социальная поддержка граждан в Камчатском крае» включает 18 структурных элементов, в том числе: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3 региональных про</w:t>
      </w:r>
      <w:r>
        <w:rPr>
          <w:rStyle w:val="fontstyle01"/>
          <w:bCs/>
          <w:i w:val="0"/>
          <w:iCs w:val="0"/>
          <w:sz w:val="28"/>
          <w:szCs w:val="28"/>
        </w:rPr>
        <w:t>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2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региональных проекта;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13 комплексов процессных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</w:t>
      </w:r>
      <w:r>
        <w:rPr>
          <w:rStyle w:val="fontstyle01"/>
          <w:bCs/>
          <w:i w:val="0"/>
          <w:iCs w:val="0"/>
          <w:sz w:val="28"/>
          <w:szCs w:val="28"/>
        </w:rPr>
        <w:t>граммы: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осуществляется реализация мероприятий по обеспечению уровня доступности и качества приоритетных объектов и услуг в основных сферах жизнедеятельности инвалидов и других маломобильных групп населения. Доля доступных для инвалидов и других маломобил</w:t>
      </w:r>
      <w:r>
        <w:rPr>
          <w:rStyle w:val="fontstyle01"/>
          <w:bCs/>
          <w:i w:val="0"/>
          <w:iCs w:val="0"/>
          <w:sz w:val="28"/>
          <w:szCs w:val="28"/>
        </w:rPr>
        <w:t>ьных групп населения приоритетных объектов социальной, транспортной, инженерной инфраструктуры в общем количестве приоритетных объектов по итогам 2025 года составила 75,5 %;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государственным автономным учреждением социальной защиты «Многопрофильный центр </w:t>
      </w:r>
      <w:r>
        <w:rPr>
          <w:rStyle w:val="fontstyle01"/>
          <w:bCs/>
          <w:i w:val="0"/>
          <w:iCs w:val="0"/>
          <w:sz w:val="28"/>
          <w:szCs w:val="28"/>
        </w:rPr>
        <w:t>реабилитации» приобретена 31 единица уникальных современных тренажеров и физиотерапевтических аппаратов, направленных на восстановление двигательных функций, улучшение физического и психологического состояния граждан;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предоставлены </w:t>
      </w:r>
      <w:r>
        <w:rPr>
          <w:rStyle w:val="fontstyle01"/>
          <w:bCs/>
          <w:i w:val="0"/>
          <w:iCs w:val="0"/>
          <w:sz w:val="28"/>
          <w:szCs w:val="28"/>
        </w:rPr>
        <w:t xml:space="preserve">единовременные выплаты при рождении первого ребенка и региональный материнский (семейный) капитал при рождении второго ребенка 1 227 получателям; 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 предоставлены </w:t>
      </w:r>
      <w:r>
        <w:rPr>
          <w:rStyle w:val="fontstyle01"/>
          <w:bCs/>
          <w:i w:val="0"/>
          <w:iCs w:val="0"/>
          <w:sz w:val="28"/>
          <w:szCs w:val="28"/>
        </w:rPr>
        <w:t>региональные меры социальной поддержки 6 017 многодетным семьям;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оказана социальная помощь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477 гражданам на основании социального контракта.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реализации мероприятий процессной части государственной программы в отчетном году: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разработана и реализуется региональная программа «Активное долголетие». В целях обеспечения условий активной </w:t>
      </w:r>
      <w:r>
        <w:rPr>
          <w:rStyle w:val="fontstyle01"/>
          <w:bCs/>
          <w:i w:val="0"/>
          <w:iCs w:val="0"/>
          <w:sz w:val="28"/>
          <w:szCs w:val="28"/>
        </w:rPr>
        <w:t>жизнедеятельности граждан старше трудоспособного возраста основные усилия направлены на внедрение образовательных проектов, организацию культурно-досуговых мероприятий, творческих программ, занятий физической культурой и спортом, а также развитие волонтерс</w:t>
      </w:r>
      <w:r>
        <w:rPr>
          <w:rStyle w:val="fontstyle01"/>
          <w:bCs/>
          <w:i w:val="0"/>
          <w:iCs w:val="0"/>
          <w:sz w:val="28"/>
          <w:szCs w:val="28"/>
        </w:rPr>
        <w:t>кой деятельности. Доля граждан старшего поколения, вовлеченных в региональные программы «Активное долголетие», составила 67,5 %;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1 668 гражданам, находящимся в трудной жизненной ситуации, была предоставлена социальная поддержка в форме материальной помощ</w:t>
      </w:r>
      <w:r>
        <w:rPr>
          <w:rStyle w:val="fontstyle01"/>
          <w:bCs/>
          <w:i w:val="0"/>
          <w:iCs w:val="0"/>
          <w:sz w:val="28"/>
          <w:szCs w:val="28"/>
        </w:rPr>
        <w:t>и;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в 25 организациях, находящихся в ведении Министерства социального благополучия и семейной политики Камчатского края, проведены мероприятия по обеспечению комплексной безопасности учреждений, в том числе направленные на поддержание пожарной, санитарной</w:t>
      </w:r>
      <w:r>
        <w:rPr>
          <w:rStyle w:val="fontstyle01"/>
          <w:bCs/>
          <w:i w:val="0"/>
          <w:iCs w:val="0"/>
          <w:sz w:val="28"/>
          <w:szCs w:val="28"/>
        </w:rPr>
        <w:t>, энергетической безопасности и антитеррористической защищенности территории, объектов и людей;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в</w:t>
      </w:r>
      <w:r>
        <w:rPr>
          <w:rStyle w:val="fontstyle01"/>
          <w:bCs/>
          <w:i w:val="0"/>
          <w:iCs w:val="0"/>
          <w:sz w:val="28"/>
          <w:szCs w:val="28"/>
        </w:rPr>
        <w:t>ыполнены работы по текущему ремонту помещений, модернизации и обслуживанию пожарных и охранных систем, резервных источников электроснабжения, приобретено тех</w:t>
      </w:r>
      <w:r>
        <w:rPr>
          <w:rStyle w:val="fontstyle01"/>
          <w:bCs/>
          <w:i w:val="0"/>
          <w:iCs w:val="0"/>
          <w:sz w:val="28"/>
          <w:szCs w:val="28"/>
        </w:rPr>
        <w:t>нологическое оборудование.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2025 году организации социального обслуживания предоставили более 6,5 млн социальных услуг. Получателями социальных услуг стали 24,4 тысяч жителей края, из которых более 6 тысяч человек заключили договоры о предоставлении социа</w:t>
      </w:r>
      <w:r>
        <w:rPr>
          <w:rStyle w:val="fontstyle01"/>
          <w:bCs/>
          <w:i w:val="0"/>
          <w:iCs w:val="0"/>
          <w:sz w:val="28"/>
          <w:szCs w:val="28"/>
        </w:rPr>
        <w:t>льных услуг и получают социальные услуги на регулярной основе.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«Социальная поддержка граждан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(99,5 %)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6. Государственна</w:t>
      </w:r>
      <w:r>
        <w:rPr>
          <w:rStyle w:val="fontstyle01"/>
          <w:bCs/>
          <w:i w:val="0"/>
          <w:iCs w:val="0"/>
          <w:sz w:val="28"/>
          <w:szCs w:val="28"/>
        </w:rPr>
        <w:t>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«Содействие занятости населения Камчатского края»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«Содействие занятости населения Камчатского края» утверждена постановлением Правительства Камчатского края от 29.12.2023 № 720-П.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</w:t>
      </w:r>
      <w:r>
        <w:rPr>
          <w:rStyle w:val="fontstyle01"/>
          <w:bCs/>
          <w:i w:val="0"/>
          <w:iCs w:val="0"/>
          <w:sz w:val="28"/>
          <w:szCs w:val="28"/>
        </w:rPr>
        <w:t xml:space="preserve">х ассигнований, предусмотренный на реализацию программных мероприятий в 2025 году, составил 715 868,19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161 584,2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99,9 %.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9,2 %.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Финансовое обеспечение за счет средств местных бюджетов и внебюджетных источников государственной программой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госуда</w:t>
      </w:r>
      <w:r>
        <w:rPr>
          <w:rStyle w:val="fontstyle01"/>
          <w:bCs/>
          <w:i w:val="0"/>
          <w:iCs w:val="0"/>
          <w:sz w:val="28"/>
          <w:szCs w:val="28"/>
        </w:rPr>
        <w:t>рственной программы и паспортами ее структурных элементов установлены целевые значения для 7 показателей из 8, предусмотренных государственной программой. По показателю «Количество рабочих мест, обеспеченных необходимыми кадрами из числа участников целевог</w:t>
      </w:r>
      <w:r>
        <w:rPr>
          <w:rStyle w:val="fontstyle01"/>
          <w:bCs/>
          <w:i w:val="0"/>
          <w:iCs w:val="0"/>
          <w:sz w:val="28"/>
          <w:szCs w:val="28"/>
        </w:rPr>
        <w:t>о обучения» плановые значения установлены с 2026 года.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достигнуты плановые значения по всем показателям,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 xml:space="preserve">«Уровень регистрируемой безработицы» не превысил 0,4 % при плановом значении 1,2 % (2024 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0,6 %)</w:t>
      </w:r>
      <w:r>
        <w:rPr>
          <w:rStyle w:val="fontstyle01"/>
          <w:bCs/>
          <w:i w:val="0"/>
          <w:iCs w:val="0"/>
          <w:sz w:val="28"/>
          <w:szCs w:val="28"/>
        </w:rPr>
        <w:t xml:space="preserve">; 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>«Числ</w:t>
      </w:r>
      <w:r>
        <w:rPr>
          <w:rStyle w:val="fontstyle01"/>
          <w:bCs/>
          <w:i w:val="0"/>
          <w:iCs w:val="0"/>
          <w:sz w:val="28"/>
          <w:szCs w:val="28"/>
        </w:rPr>
        <w:t xml:space="preserve">енность пострадавших в результате несчастных случаев на производстве с утратой трудоспособности на 1 рабочий день и более» составила 126 человек при плановом значении 134 человека (2024 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141 человек);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«Численность трудоустроенных инвалидов, в том чи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сле на оборудованные (оснащенные) рабочие места, обратившихся за содействием в поиске подходящей работы в органы службы занятости населения» превысила целевое значение на 5 человек и составила 55 человек (2024 год – 53 человека);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«Коэффициент производств</w:t>
      </w:r>
      <w:r>
        <w:rPr>
          <w:rStyle w:val="fontstyle01"/>
          <w:bCs/>
          <w:i w:val="0"/>
          <w:iCs w:val="0"/>
          <w:sz w:val="28"/>
          <w:szCs w:val="28"/>
        </w:rPr>
        <w:t xml:space="preserve">енного травматизма со смертельным исходом в организациях Камчатского края (человек на 1000 работающих)» не превысил плановое значение показателя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0,1 человек и составил 0,04 человека на 1000 работающих</w:t>
      </w:r>
      <w:r>
        <w:rPr>
          <w:rStyle w:val="fontstyle01"/>
          <w:bCs/>
          <w:i w:val="0"/>
          <w:iCs w:val="0"/>
          <w:sz w:val="28"/>
          <w:szCs w:val="28"/>
        </w:rPr>
        <w:t xml:space="preserve">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«Содействие зан</w:t>
      </w:r>
      <w:r>
        <w:rPr>
          <w:rStyle w:val="fontstyle01"/>
          <w:bCs/>
          <w:i w:val="0"/>
          <w:iCs w:val="0"/>
          <w:sz w:val="28"/>
          <w:szCs w:val="28"/>
        </w:rPr>
        <w:t xml:space="preserve">ятости населения Камчатского края» включает 8 структурных элементов: </w:t>
      </w:r>
      <w:r>
        <w:rPr>
          <w:rStyle w:val="fontstyle01"/>
          <w:bCs/>
          <w:i w:val="0"/>
          <w:iCs w:val="0"/>
          <w:sz w:val="28"/>
          <w:szCs w:val="28"/>
        </w:rPr>
        <w:tab/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 2 </w:t>
      </w:r>
      <w:r>
        <w:rPr>
          <w:rStyle w:val="fontstyle01"/>
          <w:bCs/>
          <w:i w:val="0"/>
          <w:iCs w:val="0"/>
          <w:sz w:val="28"/>
          <w:szCs w:val="28"/>
        </w:rPr>
        <w:t>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6</w:t>
      </w:r>
      <w:r>
        <w:rPr>
          <w:rStyle w:val="fontstyle01"/>
          <w:bCs/>
          <w:i w:val="0"/>
          <w:iCs w:val="0"/>
          <w:sz w:val="28"/>
          <w:szCs w:val="28"/>
        </w:rPr>
        <w:t xml:space="preserve"> комплексов проц</w:t>
      </w:r>
      <w:r>
        <w:rPr>
          <w:rStyle w:val="fontstyle01"/>
          <w:bCs/>
          <w:i w:val="0"/>
          <w:iCs w:val="0"/>
          <w:sz w:val="28"/>
          <w:szCs w:val="28"/>
        </w:rPr>
        <w:t>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реализации мероприятий проектной части государственной программы реализованы мероприятия программы повышения мобильности трудовых ресурсов. В Камчатский край из других субъектов Российской Федерации привлечено для трудоустройст</w:t>
      </w:r>
      <w:r>
        <w:rPr>
          <w:rStyle w:val="fontstyle01"/>
          <w:bCs/>
          <w:i w:val="0"/>
          <w:iCs w:val="0"/>
          <w:sz w:val="28"/>
          <w:szCs w:val="28"/>
        </w:rPr>
        <w:t>ва 65 специалистов (специалисты горнодобывающей промышленности, транспорта, энергетики, судоремонтной отрасли, в сферах здравоохранения, сельского хозяйства, пищевой промышленности).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Организовано обучение работников предприятия оборонно-промышленного компл</w:t>
      </w:r>
      <w:r>
        <w:rPr>
          <w:rStyle w:val="fontstyle01"/>
          <w:bCs/>
          <w:i w:val="0"/>
          <w:iCs w:val="0"/>
          <w:sz w:val="28"/>
          <w:szCs w:val="28"/>
        </w:rPr>
        <w:t xml:space="preserve">екса, обучение прошли 17 работников, все они сохранили занятость после участия в мероприятии.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реализации мероприятий процессной части государственной программы в отчетном году достигнуты следующие результаты: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 xml:space="preserve">при содействии органов службы </w:t>
      </w:r>
      <w:r>
        <w:rPr>
          <w:rStyle w:val="fontstyle01"/>
          <w:bCs/>
          <w:i w:val="0"/>
          <w:iCs w:val="0"/>
          <w:sz w:val="28"/>
          <w:szCs w:val="28"/>
        </w:rPr>
        <w:t>занятости трудоустроено 4 817 человек, обратившихся за содействием в поиске работы, уровень трудоустройства составил 71,5 % при плановом показателе 55,0 %;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 xml:space="preserve">в мероприятиях активной политики занятости приняли участие 11 262 человека; 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назначены социальны</w:t>
      </w:r>
      <w:r>
        <w:rPr>
          <w:rStyle w:val="fontstyle01"/>
          <w:bCs/>
          <w:i w:val="0"/>
          <w:iCs w:val="0"/>
          <w:sz w:val="28"/>
          <w:szCs w:val="28"/>
        </w:rPr>
        <w:t>е выплаты в виде пособия по безработице 2 499 гражданам;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при поддержке органов службы занятости 16 человек начали реализацию собственных бизнес-проектов;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оказано содействие в трудоустройстве 136 инвалидам, из них трудоустроено 55 человек;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21 человек </w:t>
      </w:r>
      <w:r>
        <w:rPr>
          <w:rStyle w:val="fontstyle01"/>
          <w:bCs/>
          <w:i w:val="0"/>
          <w:iCs w:val="0"/>
          <w:sz w:val="28"/>
          <w:szCs w:val="28"/>
        </w:rPr>
        <w:t>приступил к учебе по программе целевого обучения для дальнейшего трудоустройства в учреждения образования, транспорта, строительства, сельского хозяйства;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для участия в региональной программе повышения мобильности трудовых ресурсов привлечено 20 работода</w:t>
      </w:r>
      <w:r>
        <w:rPr>
          <w:rStyle w:val="fontstyle01"/>
          <w:bCs/>
          <w:i w:val="0"/>
          <w:iCs w:val="0"/>
          <w:sz w:val="28"/>
          <w:szCs w:val="28"/>
        </w:rPr>
        <w:t>телей, планирующих привлечение необходимых кадров в Камчатский край из других субъектов Российской Федерации;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проведено 24 мероприятия (семинары, «круглые столы», конкурсы), направленных на информационное обеспечение и пропаганду охраны труда.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«Содействие занятости населения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(97,7 %)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7.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«Развитие физической культуры и с</w:t>
      </w:r>
      <w:r>
        <w:rPr>
          <w:rStyle w:val="fontstyle01"/>
          <w:bCs/>
          <w:i w:val="0"/>
          <w:iCs w:val="0"/>
          <w:sz w:val="28"/>
          <w:szCs w:val="28"/>
        </w:rPr>
        <w:t>порта в Камчатском крае»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«Развитие физической культуры и спорта в Камчатском крае» утверждена постановлением Правительства Камчатского края от 27.12.2023 № 695-П.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</w:t>
      </w:r>
      <w:r>
        <w:rPr>
          <w:rStyle w:val="fontstyle01"/>
          <w:bCs/>
          <w:i w:val="0"/>
          <w:iCs w:val="0"/>
          <w:sz w:val="28"/>
          <w:szCs w:val="28"/>
        </w:rPr>
        <w:t xml:space="preserve">программных мероприятий в 2025 году, составил 2 445 169,98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341 660,39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99</w:t>
      </w:r>
      <w:r>
        <w:rPr>
          <w:rStyle w:val="fontstyle01"/>
          <w:bCs/>
          <w:i w:val="0"/>
          <w:iCs w:val="0"/>
          <w:sz w:val="28"/>
          <w:szCs w:val="28"/>
        </w:rPr>
        <w:t xml:space="preserve">,8 %.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</w:t>
      </w:r>
      <w:r>
        <w:rPr>
          <w:rStyle w:val="fontstyle01"/>
          <w:bCs/>
          <w:i w:val="0"/>
          <w:iCs w:val="0"/>
          <w:sz w:val="28"/>
          <w:szCs w:val="28"/>
        </w:rPr>
        <w:t xml:space="preserve">ое обеспечение программных мероприятий составила 13,5 %.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составляет  14</w:t>
      </w:r>
      <w:r>
        <w:rPr>
          <w:rStyle w:val="fontstyle01"/>
          <w:bCs/>
          <w:i w:val="0"/>
          <w:iCs w:val="0"/>
          <w:sz w:val="28"/>
          <w:szCs w:val="28"/>
        </w:rPr>
        <w:t> 295,39 тысяч рублей. Сумма расходных обязательств муниципальных образований, в целях софинансирования которых предоставляются межбюджетные трансферты, составила 144,39 тысяч рублей. Финансовое обеспечение за счет средств внебюджетных источников государств</w:t>
      </w:r>
      <w:r>
        <w:rPr>
          <w:rStyle w:val="fontstyle01"/>
          <w:bCs/>
          <w:i w:val="0"/>
          <w:iCs w:val="0"/>
          <w:sz w:val="28"/>
          <w:szCs w:val="28"/>
        </w:rPr>
        <w:t>енной программой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предусмотрены целевые значения для 9 показателей.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достигнуты значения по всем показателям с уровнем достижения 100%, в том</w:t>
      </w:r>
      <w:r>
        <w:rPr>
          <w:rStyle w:val="fontstyle01"/>
          <w:bCs/>
          <w:i w:val="0"/>
          <w:iCs w:val="0"/>
          <w:sz w:val="28"/>
          <w:szCs w:val="28"/>
        </w:rPr>
        <w:t xml:space="preserve">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«Уровень обеспеченности граждан спортивными сооружениями исходя из единовременной пропускной способности объектов спорта» п</w:t>
      </w:r>
      <w:r>
        <w:rPr>
          <w:rStyle w:val="fontstyle01"/>
          <w:bCs/>
          <w:i w:val="0"/>
          <w:iCs w:val="0"/>
          <w:sz w:val="28"/>
          <w:szCs w:val="28"/>
        </w:rPr>
        <w:t>ревысил значение предыдущего года на 0,4 % и составил 94,9 %;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bCs/>
          <w:i w:val="0"/>
          <w:iCs w:val="0"/>
          <w:sz w:val="28"/>
          <w:szCs w:val="28"/>
        </w:rPr>
        <w:t>оля граждан, систематически занимающихся физической культ</w:t>
      </w:r>
      <w:r>
        <w:rPr>
          <w:rStyle w:val="fontstyle01"/>
          <w:bCs/>
          <w:i w:val="0"/>
          <w:iCs w:val="0"/>
          <w:sz w:val="28"/>
          <w:szCs w:val="28"/>
        </w:rPr>
        <w:t>урой и спортом» составила 58,1 %, что выше значения 2024 года на 2,2 %;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bCs/>
          <w:i w:val="0"/>
          <w:iCs w:val="0"/>
          <w:sz w:val="28"/>
          <w:szCs w:val="28"/>
        </w:rPr>
        <w:t>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</w:t>
      </w:r>
      <w:r>
        <w:rPr>
          <w:rStyle w:val="fontstyle01"/>
          <w:bCs/>
          <w:i w:val="0"/>
          <w:iCs w:val="0"/>
          <w:sz w:val="28"/>
          <w:szCs w:val="28"/>
        </w:rPr>
        <w:t>го противопоказаний для занятий физической культурой и спортом» составила 25,5 % и превысила показатель 2024 года на 5,8 %.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«Развитие физической культуры и спорта в Камчатском крае» включает 6 структурных элементов, в то</w:t>
      </w:r>
      <w:r>
        <w:rPr>
          <w:rStyle w:val="fontstyle01"/>
          <w:bCs/>
          <w:i w:val="0"/>
          <w:iCs w:val="0"/>
          <w:sz w:val="28"/>
          <w:szCs w:val="28"/>
        </w:rPr>
        <w:t>м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2 региональных проекта;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 1 ведомственный </w:t>
      </w:r>
      <w:r>
        <w:rPr>
          <w:rStyle w:val="fontstyle01"/>
          <w:bCs/>
          <w:i w:val="0"/>
          <w:iCs w:val="0"/>
          <w:sz w:val="28"/>
          <w:szCs w:val="28"/>
        </w:rPr>
        <w:t>проект;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3 комплекса процессных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создан центр военно-спортивной подготовки;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оборудованы</w:t>
      </w:r>
      <w:r>
        <w:rPr>
          <w:rStyle w:val="fontstyle01"/>
          <w:bCs/>
          <w:i w:val="0"/>
          <w:iCs w:val="0"/>
          <w:sz w:val="28"/>
          <w:szCs w:val="28"/>
        </w:rPr>
        <w:t xml:space="preserve"> 2 «умные» спортивные площадки в Петропавловск-Камчатском городском округе и г. Елизово;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проведен капитальный ремонт 3 объектов спорта;</w:t>
      </w:r>
    </w:p>
    <w:p w:rsidR="00252902" w:rsidRDefault="001E6248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закуплено и установлено оборудование для 2 площадок ГТО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Мероприятия процессной части государственной программы на</w:t>
      </w:r>
      <w:r>
        <w:rPr>
          <w:rStyle w:val="fontstyle01"/>
          <w:bCs/>
          <w:i w:val="0"/>
          <w:iCs w:val="0"/>
          <w:sz w:val="28"/>
          <w:szCs w:val="28"/>
        </w:rPr>
        <w:t>правлены на обеспечение функционирования учреждений, подведомственных Министерству спорта Камчатского края, организацию и проведение массовых спортивных мероприятий, участие членов спортивных сборных команд Камчатского края по видам спорта в межрегиональны</w:t>
      </w:r>
      <w:r>
        <w:rPr>
          <w:rStyle w:val="fontstyle01"/>
          <w:bCs/>
          <w:i w:val="0"/>
          <w:iCs w:val="0"/>
          <w:sz w:val="28"/>
          <w:szCs w:val="28"/>
        </w:rPr>
        <w:t>х и всероссийских соревнованиях.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физической культуры и спорта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(96,6 %)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8. Государственная программа Камчатско</w:t>
      </w:r>
      <w:r>
        <w:rPr>
          <w:rFonts w:ascii="Times New Roman" w:hAnsi="Times New Roman"/>
          <w:sz w:val="28"/>
          <w:szCs w:val="28"/>
        </w:rPr>
        <w:t>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«Развитие экономики и внешнеэкономической деятельности Камчатского края»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Государственная программа «Развитие экономики и внешнеэкономической деятельности Камчатского края» утверждена постановлением Правительства Камчатского края от 28.12.2023 </w:t>
      </w:r>
      <w:r>
        <w:rPr>
          <w:rFonts w:ascii="Times New Roman" w:hAnsi="Times New Roman"/>
          <w:sz w:val="28"/>
          <w:szCs w:val="28"/>
        </w:rPr>
        <w:t>№ 711-П.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2025 году, составил 3 520 816,24 </w:t>
      </w:r>
      <w:r>
        <w:rPr>
          <w:rFonts w:ascii="Times New Roman" w:hAnsi="Times New Roman"/>
          <w:sz w:val="28"/>
          <w:szCs w:val="28"/>
        </w:rPr>
        <w:t xml:space="preserve">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3 052 241,54 тысяча рублей. Уровень кассового исполнения бюджет</w:t>
      </w:r>
      <w:r>
        <w:rPr>
          <w:rFonts w:ascii="Times New Roman" w:hAnsi="Times New Roman"/>
          <w:sz w:val="28"/>
          <w:szCs w:val="28"/>
        </w:rPr>
        <w:t xml:space="preserve">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99,9 %.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Доля проектной части в общем объеме расходов на финансовое обеспечение программных мероприятий составила 92,5 %.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местных бюджетов в паспорте государственной программы не отражено. Финансовое о</w:t>
      </w:r>
      <w:r>
        <w:rPr>
          <w:rFonts w:ascii="Times New Roman" w:hAnsi="Times New Roman"/>
          <w:sz w:val="28"/>
          <w:szCs w:val="28"/>
        </w:rPr>
        <w:t>беспечение за счет средств внебюджетных источников государственной программой не предусмотрено.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 паспортами ее структурных элементов установлены целевые значения для 27 показателей из 30, предусмотренных государственно</w:t>
      </w:r>
      <w:r>
        <w:rPr>
          <w:rFonts w:ascii="Times New Roman" w:hAnsi="Times New Roman"/>
          <w:sz w:val="28"/>
          <w:szCs w:val="28"/>
        </w:rPr>
        <w:t>й программой.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По итогам отчетного года достигнуты плановые значения по 19 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внебюджетных средств в общем объеме инвестиций</w:t>
      </w:r>
      <w:r>
        <w:rPr>
          <w:rFonts w:ascii="Times New Roman" w:hAnsi="Times New Roman"/>
          <w:sz w:val="28"/>
          <w:szCs w:val="28"/>
        </w:rPr>
        <w:t>» составила 88,08 %, что выше плановых 82,8 %;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предприятий, достигших ежегодного 5%-ного пр</w:t>
      </w:r>
      <w:r>
        <w:rPr>
          <w:rFonts w:ascii="Times New Roman" w:eastAsia="Times New Roman" w:hAnsi="Times New Roman" w:cs="Times New Roman"/>
          <w:sz w:val="28"/>
          <w:szCs w:val="28"/>
        </w:rPr>
        <w:t>ироста производительности труда на предприятиях-участниках, внедряющих мероприятия по повышению производительности труда под федеральным и региональным управлением</w:t>
      </w:r>
      <w:r>
        <w:rPr>
          <w:rFonts w:ascii="Times New Roman" w:hAnsi="Times New Roman"/>
          <w:sz w:val="28"/>
          <w:szCs w:val="28"/>
        </w:rPr>
        <w:t>» достигла 75,0 % при плановом значении 50,0 %;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бъем инвестиций в основной капитал в </w:t>
      </w:r>
      <w:r>
        <w:rPr>
          <w:rFonts w:ascii="Times New Roman" w:hAnsi="Times New Roman"/>
          <w:sz w:val="28"/>
          <w:szCs w:val="28"/>
        </w:rPr>
        <w:t>рамках реализации проектов резидентов территории опережающего развития «Камчатка</w:t>
      </w:r>
      <w:r>
        <w:rPr>
          <w:rFonts w:ascii="Times New Roman" w:hAnsi="Times New Roman"/>
          <w:sz w:val="28"/>
          <w:szCs w:val="28"/>
        </w:rPr>
        <w:t>» превысил целевое значение на 15,2 % и составил 111 140,0 млн рублей.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Не достигнут показатель «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ндекс физического объема инвестиций в основной капитал». Объем инвестиций в осн</w:t>
      </w:r>
      <w:r>
        <w:rPr>
          <w:rFonts w:ascii="Times New Roman" w:hAnsi="Times New Roman"/>
          <w:sz w:val="28"/>
          <w:szCs w:val="28"/>
        </w:rPr>
        <w:t>овной капитал в сопоставимых ценах составил 115,7 % к уровню 2024 года.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Ниже планового значения (163 единицы) фактическое значение показателя «Количество резидентов территории опережающего развития «Камчатка» </w:t>
      </w:r>
      <w:r>
        <w:rPr>
          <w:rFonts w:ascii="Times New Roman" w:eastAsia="Times New Roman" w:hAnsi="Times New Roman" w:cs="Times New Roman"/>
          <w:sz w:val="28"/>
          <w:szCs w:val="28"/>
        </w:rPr>
        <w:t>– 142 единицы (87,0 %). Снижение показателя свя</w:t>
      </w:r>
      <w:r>
        <w:rPr>
          <w:rFonts w:ascii="Times New Roman" w:eastAsia="Times New Roman" w:hAnsi="Times New Roman" w:cs="Times New Roman"/>
          <w:sz w:val="28"/>
          <w:szCs w:val="28"/>
        </w:rPr>
        <w:t>зано с большим количеством расторжений соглашений с резидентами ТОР «Камчатка». Тем не менее количество созданных рабочих мест в отчётном году (нарастающим итогом с 2022 года) составило 10 081 чел. или 101,7 % к плану.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Структура государственной программы </w:t>
      </w:r>
      <w:r>
        <w:rPr>
          <w:rFonts w:ascii="Times New Roman" w:hAnsi="Times New Roman"/>
          <w:sz w:val="28"/>
          <w:szCs w:val="28"/>
        </w:rPr>
        <w:t xml:space="preserve">«Развитие экономики и внешнеэкономической деятельности Камчатского края» включает 22 структурных элемента, </w:t>
      </w:r>
      <w:r>
        <w:rPr>
          <w:rFonts w:ascii="Times New Roman" w:hAnsi="Times New Roman"/>
          <w:sz w:val="28"/>
          <w:szCs w:val="28"/>
        </w:rPr>
        <w:t>в том числе</w:t>
      </w:r>
      <w:r>
        <w:rPr>
          <w:rFonts w:ascii="Times New Roman" w:hAnsi="Times New Roman"/>
          <w:sz w:val="28"/>
          <w:szCs w:val="28"/>
        </w:rPr>
        <w:t>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3</w:t>
      </w:r>
      <w:r>
        <w:rPr>
          <w:rFonts w:ascii="Times New Roman" w:hAnsi="Times New Roman"/>
          <w:sz w:val="28"/>
          <w:szCs w:val="28"/>
        </w:rPr>
        <w:t xml:space="preserve"> региональных проекта, обеспечивающих достижение показателей и реализацию мероприятий (результатов) федеральных проектов, входящих в</w:t>
      </w:r>
      <w:r>
        <w:rPr>
          <w:rFonts w:ascii="Times New Roman" w:hAnsi="Times New Roman"/>
          <w:sz w:val="28"/>
          <w:szCs w:val="28"/>
        </w:rPr>
        <w:t xml:space="preserve"> состав национальных проектов;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2 региональных проекта;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2</w:t>
      </w:r>
      <w:r>
        <w:rPr>
          <w:rFonts w:ascii="Times New Roman" w:hAnsi="Times New Roman"/>
          <w:sz w:val="28"/>
          <w:szCs w:val="28"/>
        </w:rPr>
        <w:t xml:space="preserve"> ведомственных проекта;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 xml:space="preserve">15 комплексов процессных мероприятий. 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Style w:val="fontstyle01"/>
          <w:i w:val="0"/>
          <w:iCs w:val="0"/>
          <w:sz w:val="28"/>
          <w:szCs w:val="28"/>
        </w:rPr>
        <w:t>В рамках реализации мероприятий проектной части государственной программы:</w:t>
      </w:r>
    </w:p>
    <w:p w:rsidR="00252902" w:rsidRDefault="001E6248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 xml:space="preserve">осуществлено подключение к системе водоотведения </w:t>
      </w:r>
      <w:r>
        <w:rPr>
          <w:rStyle w:val="fontstyle01"/>
          <w:i w:val="0"/>
          <w:iCs w:val="0"/>
          <w:sz w:val="28"/>
          <w:szCs w:val="28"/>
        </w:rPr>
        <w:t>объекта ООО «Тополовый парк» в целях обеспечения резидентов преференциального режима территория опережающего развития «Камчатка» необходимой транспортной и инженерной инфраструктурой;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о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беспечено функционирование инфраструктуры поддержки субъектов малого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 и среднего предпринимательства в части оказания имущественной поддержки и размещения производств начинающих субъектов малого и среднего предпринимательства на ранних этапах развития</w:t>
      </w:r>
      <w:r>
        <w:rPr>
          <w:rStyle w:val="fontstyle01"/>
          <w:i w:val="0"/>
          <w:iCs w:val="0"/>
          <w:sz w:val="28"/>
          <w:szCs w:val="28"/>
        </w:rPr>
        <w:t>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в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недрены инструменты по повышению производительности труда во всех го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сударственных и муниципальных организациях социальной сферы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;</w:t>
      </w:r>
    </w:p>
    <w:p w:rsidR="00252902" w:rsidRDefault="001E6248">
      <w:pPr>
        <w:ind w:firstLine="720"/>
        <w:jc w:val="both"/>
      </w:pPr>
      <w:r>
        <w:rPr>
          <w:rStyle w:val="fontstyle01"/>
          <w:i w:val="0"/>
          <w:sz w:val="28"/>
          <w:szCs w:val="28"/>
        </w:rPr>
        <w:t xml:space="preserve">– обеспечивались </w:t>
      </w:r>
      <w:r>
        <w:rPr>
          <w:rStyle w:val="fontstyle01"/>
          <w:i w:val="0"/>
          <w:sz w:val="28"/>
          <w:szCs w:val="28"/>
        </w:rPr>
        <w:t>необходимой инфраструктурой объекты резидентов территории опережающего развития «Камчатка»</w:t>
      </w:r>
      <w:r>
        <w:rPr>
          <w:rFonts w:ascii="Times New Roman" w:hAnsi="Times New Roman"/>
          <w:sz w:val="28"/>
          <w:szCs w:val="28"/>
        </w:rPr>
        <w:t>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sz w:val="28"/>
          <w:szCs w:val="28"/>
        </w:rPr>
        <w:t>По итогам реализации мероприятий процессной части государственной программы достигнуты</w:t>
      </w:r>
      <w:r>
        <w:rPr>
          <w:rStyle w:val="fontstyle01"/>
          <w:i w:val="0"/>
          <w:sz w:val="28"/>
          <w:szCs w:val="28"/>
        </w:rPr>
        <w:t xml:space="preserve"> следующие результаты: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оказана финансовая поддержка юридическим лицам и индивидуальным предпринимателям путем возмещения части затрат, связанных с реализацией особо значимых инвестиционных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оказано содействие в снабжении населения труднодоступ</w:t>
      </w:r>
      <w:r>
        <w:rPr>
          <w:rStyle w:val="fontstyle01"/>
          <w:rFonts w:eastAsia="Times New Roman"/>
          <w:i w:val="0"/>
          <w:sz w:val="28"/>
          <w:szCs w:val="28"/>
        </w:rPr>
        <w:t xml:space="preserve">ных местностей Камчатского края продовольственными товарами – возмещены транспортные расходы </w:t>
      </w:r>
      <w:r>
        <w:rPr>
          <w:rStyle w:val="fontstyle01"/>
          <w:rFonts w:eastAsia="Times New Roman"/>
          <w:i w:val="0"/>
          <w:sz w:val="28"/>
          <w:szCs w:val="28"/>
        </w:rPr>
        <w:t>16 предприятиям</w:t>
      </w:r>
      <w:r>
        <w:rPr>
          <w:rStyle w:val="fontstyle01"/>
          <w:rFonts w:eastAsia="Times New Roman"/>
          <w:i w:val="0"/>
          <w:sz w:val="28"/>
          <w:szCs w:val="28"/>
        </w:rPr>
        <w:t>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сформирован перечень и проведена оценка эффективности действующих и архивных налоговых льгот;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проведена Международная научно-практическая конф</w:t>
      </w:r>
      <w:r>
        <w:rPr>
          <w:rStyle w:val="fontstyle01"/>
          <w:rFonts w:eastAsia="Times New Roman"/>
          <w:i w:val="0"/>
          <w:sz w:val="28"/>
          <w:szCs w:val="28"/>
        </w:rPr>
        <w:t>еренция «Региональные проблемы развития Дальнего Востока России и Арктики».</w:t>
      </w:r>
    </w:p>
    <w:p w:rsidR="00252902" w:rsidRDefault="001E6248">
      <w:pPr>
        <w:jc w:val="both"/>
      </w:pPr>
      <w:r>
        <w:rPr>
          <w:rStyle w:val="fontstyle01"/>
          <w:bCs/>
          <w:i w:val="0"/>
          <w:sz w:val="28"/>
          <w:szCs w:val="28"/>
        </w:rPr>
        <w:tab/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 xml:space="preserve">«Развитие экономики и внешнеэкономической деятельности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</w:t>
      </w:r>
      <w:r>
        <w:rPr>
          <w:rStyle w:val="fontstyle01"/>
          <w:b/>
          <w:bCs/>
          <w:i w:val="0"/>
          <w:iCs w:val="0"/>
          <w:sz w:val="28"/>
          <w:szCs w:val="28"/>
        </w:rPr>
        <w:t>фективной (96,0 %)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9.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252902" w:rsidRDefault="00252902">
      <w:pPr>
        <w:ind w:firstLine="709"/>
        <w:jc w:val="center"/>
        <w:rPr>
          <w:rFonts w:ascii="Times New Roman" w:hAnsi="Times New Roman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Государственная программа «Развитие сельского хозяйства и </w:t>
      </w:r>
      <w:r>
        <w:rPr>
          <w:rStyle w:val="fontstyle01"/>
          <w:bCs/>
          <w:i w:val="0"/>
          <w:iCs w:val="0"/>
          <w:sz w:val="28"/>
          <w:szCs w:val="28"/>
        </w:rPr>
        <w:t>регулирование рынков сельскохозяйственной продукции, сырья и продовольствия Камчатского края» утверждена постановлением Правительства Камчатского края от 29.12.2023 № 715-П.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</w:t>
      </w:r>
      <w:r>
        <w:rPr>
          <w:rStyle w:val="fontstyle01"/>
          <w:bCs/>
          <w:i w:val="0"/>
          <w:iCs w:val="0"/>
          <w:sz w:val="28"/>
          <w:szCs w:val="28"/>
        </w:rPr>
        <w:t xml:space="preserve">приятий в 2025 году, составил 2 151 910,27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139 628,2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99,5 %.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финансовое обеспечение пр</w:t>
      </w:r>
      <w:r>
        <w:rPr>
          <w:rStyle w:val="fontstyle01"/>
          <w:bCs/>
          <w:i w:val="0"/>
          <w:iCs w:val="0"/>
          <w:sz w:val="28"/>
          <w:szCs w:val="28"/>
        </w:rPr>
        <w:t xml:space="preserve">ограммных мероприятий составила 68,9 %.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2025 году из бюджета Камчатского края бюджетам муниципальных образований предоставлено межбюджетных трансфертов на</w:t>
      </w:r>
      <w:r>
        <w:rPr>
          <w:rStyle w:val="fontstyle01"/>
          <w:bCs/>
          <w:i w:val="0"/>
          <w:iCs w:val="0"/>
          <w:sz w:val="28"/>
          <w:szCs w:val="28"/>
        </w:rPr>
        <w:t xml:space="preserve"> общую сумму 222 923,19 тысяч рублей. Сумма расходных обязательств муниципальных образований, в целях софинансирования которых предоставляются межбюджетные трансферты, составила 10,73 тысяч рублей. Финансовое обеспечение за счет внебюджетных источников про</w:t>
      </w:r>
      <w:r>
        <w:rPr>
          <w:rStyle w:val="fontstyle01"/>
          <w:bCs/>
          <w:i w:val="0"/>
          <w:iCs w:val="0"/>
          <w:sz w:val="28"/>
          <w:szCs w:val="28"/>
        </w:rPr>
        <w:t>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49 показателей из 54, предусмотренных государственной программой.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достигнуты плановые значения по</w:t>
      </w:r>
      <w:r>
        <w:rPr>
          <w:rStyle w:val="fontstyle01"/>
          <w:bCs/>
          <w:i w:val="0"/>
          <w:iCs w:val="0"/>
          <w:sz w:val="28"/>
          <w:szCs w:val="28"/>
        </w:rPr>
        <w:t xml:space="preserve"> 39 показателям,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– «Среднемесячная начисленная заработная плата работников сельского хозяйства (без субъектов малого предпринимательства)» составила 106 632,6 рублей или 105,5 % к плановому значению (2024 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85 941,0 рублей)</w:t>
      </w:r>
      <w:r>
        <w:rPr>
          <w:rStyle w:val="fontstyle01"/>
          <w:bCs/>
          <w:i w:val="0"/>
          <w:iCs w:val="0"/>
          <w:sz w:val="28"/>
          <w:szCs w:val="28"/>
        </w:rPr>
        <w:t>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«Площадь вов</w:t>
      </w:r>
      <w:r>
        <w:rPr>
          <w:rStyle w:val="fontstyle01"/>
          <w:bCs/>
          <w:i w:val="0"/>
          <w:iCs w:val="0"/>
          <w:sz w:val="28"/>
          <w:szCs w:val="28"/>
        </w:rPr>
        <w:t>леченных в оборот земель сельскохозяйственного назначения, нарастающим итогом» составила 2,9221 тысяч гектаров, что соответствует целевому значению (2024 год – 1,9214 тысяч гектаров);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– «Рентабельность сельскохозяйственных организаций (с учетом субсидий)» </w:t>
      </w:r>
      <w:r>
        <w:rPr>
          <w:rStyle w:val="fontstyle01"/>
          <w:bCs/>
          <w:i w:val="0"/>
          <w:iCs w:val="0"/>
          <w:sz w:val="28"/>
          <w:szCs w:val="28"/>
        </w:rPr>
        <w:t xml:space="preserve">составила 34,0 %, превысив целевое значение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15,7 %, но не достигнув значения предыдущего года – </w:t>
      </w:r>
      <w:r>
        <w:rPr>
          <w:rStyle w:val="fontstyle01"/>
          <w:bCs/>
          <w:i w:val="0"/>
          <w:iCs w:val="0"/>
          <w:sz w:val="28"/>
          <w:szCs w:val="28"/>
        </w:rPr>
        <w:t>59,5 %.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Несмотря на планируемое снижение не достигнуты значения показателей: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«Индекс производства продукции сельского хозяйства (в сопоставимых ценах) к уровню 2021 года»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91,2</w:t>
      </w:r>
      <w:r>
        <w:rPr>
          <w:rStyle w:val="fontstyle01"/>
          <w:bCs/>
          <w:i w:val="0"/>
          <w:iCs w:val="0"/>
          <w:sz w:val="28"/>
          <w:szCs w:val="28"/>
        </w:rPr>
        <w:t> % при плановом значении 98,4 %;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«Индекс производства пищевых продуктов (в сопоставимых ценах) к уровню 2021 года»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74,7 % при целевом значении 86,4 %.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«Развитие сельского хозяйства и регулирование рынков сельскохозяйственной продукции, сырья и продовольствия Камчатского края» включает 21 структурный элемент,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1 региональный проект, обеспечивающий достижен</w:t>
      </w:r>
      <w:r>
        <w:rPr>
          <w:rStyle w:val="fontstyle01"/>
          <w:bCs/>
          <w:i w:val="0"/>
          <w:iCs w:val="0"/>
          <w:sz w:val="28"/>
          <w:szCs w:val="28"/>
        </w:rPr>
        <w:t>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>11 региональных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9 комплексов процессных мероприятий.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программы сельскохозяйственным</w:t>
      </w:r>
      <w:r>
        <w:rPr>
          <w:rStyle w:val="fontstyle01"/>
          <w:bCs/>
          <w:i w:val="0"/>
          <w:iCs w:val="0"/>
          <w:sz w:val="28"/>
          <w:szCs w:val="28"/>
        </w:rPr>
        <w:t xml:space="preserve"> товаропроизводителям и предприятиям пищевой и перерабатывающей промышленности края предоставляется более 30 видов мер государственной поддержки по всем направлениям.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 учетом оказанной государственной поддержки в 2025 году в рамках проектной части госуда</w:t>
      </w:r>
      <w:r>
        <w:rPr>
          <w:rStyle w:val="fontstyle01"/>
          <w:bCs/>
          <w:i w:val="0"/>
          <w:iCs w:val="0"/>
          <w:sz w:val="28"/>
          <w:szCs w:val="28"/>
        </w:rPr>
        <w:t>рственной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завершена реализация проекта по созданию тепличного комплекса «Камчатский» площадью 3,6 Га с производственной мощностью более 2 800 тонн овощной продукции в год с собственным энергоцентром для круглогодичного производства овощей защи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щенного грунта</w:t>
      </w:r>
      <w:r>
        <w:rPr>
          <w:rStyle w:val="fontstyle01"/>
          <w:bCs/>
          <w:i w:val="0"/>
          <w:iCs w:val="0"/>
          <w:sz w:val="28"/>
          <w:szCs w:val="28"/>
        </w:rPr>
        <w:t>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продолжилось вовлечение в оборот неиспользуемых земель сельскохозяйственного назначения. Для развития сельскохозяйственного производства в отчетном году предоставлено сельхозтоваропроизводителям земельных участков из земель сельскохозяйст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венного назначения 605,9 гектара, из них в Елизовском муниципальном районе – 17 га, в Мильковском муниципальном округе – 457,7 га, Быстринском муниципальном округе – 131,2 га</w:t>
      </w:r>
      <w:r>
        <w:rPr>
          <w:rStyle w:val="fontstyle01"/>
          <w:bCs/>
          <w:i w:val="0"/>
          <w:iCs w:val="0"/>
          <w:sz w:val="28"/>
          <w:szCs w:val="28"/>
        </w:rPr>
        <w:t>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проведена работа по восстановлению работы АО «Пионерское» после выявления высо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копатогенного гриппа птиц и уничтожения всего поголовья птицы. Поголовье птицы полностью восстановлено и составляет более 239 тысяч голов, поголовье кур – несушек составляет более 195 тысяч голов, что соответствует поголовью до объявления карантинных мероп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риятий.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целях обеспечения жителей труднодоступных и отдаленных районов Камчатского края хлебом предоставляются дотации муниципалитетам, которые полученные средства направляют производителям на модернизацию пекарен.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реализации мероприятий процес</w:t>
      </w:r>
      <w:r>
        <w:rPr>
          <w:rStyle w:val="fontstyle01"/>
          <w:bCs/>
          <w:i w:val="0"/>
          <w:iCs w:val="0"/>
          <w:sz w:val="28"/>
          <w:szCs w:val="28"/>
        </w:rPr>
        <w:t>сной части государственной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оказывается поддержка бюджетам муниципальных образований в целях развития растениеводства, животноводства, пищевой и перерабатывающей промышленности;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реализуются мероприятия, направленные на повышение престижа агро</w:t>
      </w:r>
      <w:r>
        <w:rPr>
          <w:rStyle w:val="fontstyle01"/>
          <w:bCs/>
          <w:i w:val="0"/>
          <w:iCs w:val="0"/>
          <w:sz w:val="28"/>
          <w:szCs w:val="28"/>
        </w:rPr>
        <w:t>промышленного комплекса, а также на обеспечение агропромышленного комплекса квалифицированными кадрами;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обеспечивается эпизоотическое и ветеринарно-санитарное благополучие Камчатского края.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соответствии с интегральной оценкой эффективности реализации г</w:t>
      </w:r>
      <w:r>
        <w:rPr>
          <w:rStyle w:val="fontstyle01"/>
          <w:bCs/>
          <w:i w:val="0"/>
          <w:iCs w:val="0"/>
          <w:sz w:val="28"/>
          <w:szCs w:val="28"/>
        </w:rPr>
        <w:t xml:space="preserve">осударственная программа «Развитие сельского хозяйства и регулирование рынков сельскохозяйственной продукции, сырья и продовольствия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(96,9 %)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10.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«Обеспечение доступн</w:t>
      </w:r>
      <w:r>
        <w:rPr>
          <w:rStyle w:val="fontstyle01"/>
          <w:bCs/>
          <w:i w:val="0"/>
          <w:iCs w:val="0"/>
          <w:sz w:val="28"/>
          <w:szCs w:val="28"/>
        </w:rPr>
        <w:t>ым и комфортным жильем жителей Камчатского края»</w:t>
      </w:r>
    </w:p>
    <w:p w:rsidR="00252902" w:rsidRDefault="0025290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«Обеспечение доступным и комфортным жильем жителей Камчатского края» утверждена постановлением Правительства Камчатского края от 21.02.2024 № 55-П.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2025 году, составил 2 884 022,0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127 338,96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рублей, средства фонда развития территорий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383 516,81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 xml:space="preserve">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92,3 %.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48,9 %.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</w:t>
      </w:r>
      <w:r>
        <w:rPr>
          <w:rStyle w:val="fontstyle01"/>
          <w:bCs/>
          <w:i w:val="0"/>
          <w:iCs w:val="0"/>
          <w:sz w:val="28"/>
          <w:szCs w:val="28"/>
        </w:rPr>
        <w:t>ансфертов местным бюджетам. В паспорте государственной программы объем межбюджетных трансфертов местным бюджетам составляет  2 070 879,71 тысяч рублей. Сумма расходных обязательств муниципальных образований, в целях софинансирования которых предоставляются</w:t>
      </w:r>
      <w:r>
        <w:rPr>
          <w:rStyle w:val="fontstyle01"/>
          <w:bCs/>
          <w:i w:val="0"/>
          <w:iCs w:val="0"/>
          <w:sz w:val="28"/>
          <w:szCs w:val="28"/>
        </w:rPr>
        <w:t xml:space="preserve"> межбюджетные трансферты, составила 58 710,78 тысяч рублей. Финансовое обеспечение за счет внебюджетных источников программой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предусмотрены целевые значения для 7 п</w:t>
      </w:r>
      <w:r>
        <w:rPr>
          <w:rStyle w:val="fontstyle01"/>
          <w:bCs/>
          <w:i w:val="0"/>
          <w:iCs w:val="0"/>
          <w:sz w:val="28"/>
          <w:szCs w:val="28"/>
        </w:rPr>
        <w:t>оказателей.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Достигнуты плановые значения по 5 показателям,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 xml:space="preserve">Объем жилищного строительства» составил 92,8 тысяч кв. метров при плановом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90,0 тысяч (2024 год – 81,7 тысяч кв. метров);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«Количество граждан, переселенных из непригодного для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проживания жилищного фонда (нарастающим итогом с 2019 года)» составило 3,99 тысяч человек или 119,8 % к плану;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«Количество семей отдельных категорий граждан Российской Федерации, обеспеченных жильем» (молодые семьи, дети-сироты) достигло значения 0,245 т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ысяч семей при целевом значении – 0,242 тысяч семей).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Не достигнуты целевые значения по 2 показателям: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«Доля жилищного фонда, обновленного после 2019 года» составила 5,6 % при плановом значении – 5,7 %;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«Общая площадь жилых помещений, приходящаяся в ср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еднем на одного жителя» составила 28,5 кв. метров на человека, что ниже плана на 0,3 %.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Структура государственной программы «Обеспечение доступным и комфортным жильем жителей Камчатского края» включает 12 структурных элементов, в том числе: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 региональн</w:t>
      </w:r>
      <w:r>
        <w:rPr>
          <w:rStyle w:val="fontstyle01"/>
          <w:bCs/>
          <w:i w:val="0"/>
          <w:iCs w:val="0"/>
          <w:sz w:val="28"/>
          <w:szCs w:val="28"/>
        </w:rPr>
        <w:t>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4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региональных проекта;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7 комплексов процессных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</w:t>
      </w:r>
      <w:r>
        <w:rPr>
          <w:rStyle w:val="fontstyle01"/>
          <w:bCs/>
          <w:i w:val="0"/>
          <w:iCs w:val="0"/>
          <w:sz w:val="28"/>
          <w:szCs w:val="28"/>
        </w:rPr>
        <w:t xml:space="preserve">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реализованы мероприятия по расселению 8,86 тыс. кв. метров аварийного жилищного фонда (7,99 тыс. кв. метров в рамках региональной программы и 0,87 тыс. кв. метров в рамках муниципальных программ), расселено 404 человека;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предоставлены социа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льные выплаты молодым семьям на приобретение (строительство) жилья;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продолжено строительство комплекса многоквартирных жилых домов на 270 квартир, общей площадью 14 224,5 кв. метров. По причине внесения изменений в проектную документацию срок завершения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строительства перенесен на 2026 год.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В рамках мероприятий процессной части государственной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осуществлялось обеспечение детей-сирот жилыми помещениями;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предоставлены социальные выплаты на уплату первоначального взноса по ипотечному жилищному к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редиту (займу) на приобретение жилого помещения 19 семьям;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в целях решения вопросов в сфере градостроительства муниципальными образованиями в Камчатском крае за счет средств субсидий разработаны (актуализированы) документы территориального планирования и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 градостроительного зонирования (7 проектов планировки с проектами межевания, 5 генеральных планов и 6 правил землепользования и застройки).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программа «Обеспечение доступным и к</w:t>
      </w:r>
      <w:r>
        <w:rPr>
          <w:rStyle w:val="fontstyle01"/>
          <w:bCs/>
          <w:i w:val="0"/>
          <w:iCs w:val="0"/>
          <w:sz w:val="28"/>
          <w:szCs w:val="28"/>
        </w:rPr>
        <w:t xml:space="preserve">омфортным жильем жителей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(94,8 %)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11. Государственная программа Камчатского края</w:t>
      </w:r>
    </w:p>
    <w:p w:rsidR="00252902" w:rsidRDefault="001E6248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«Энергоэффективность, развитие энергетики и коммунального хозяйства, обеспечение жителей населенных пунктов Камчатского края </w:t>
      </w:r>
    </w:p>
    <w:p w:rsidR="00252902" w:rsidRDefault="001E6248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оммунальными услугами»</w:t>
      </w:r>
    </w:p>
    <w:p w:rsidR="00252902" w:rsidRDefault="001E6248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утверждена постановлением Правительства Камчатского края</w:t>
      </w:r>
      <w:r>
        <w:rPr>
          <w:rStyle w:val="fontstyle01"/>
          <w:bCs/>
          <w:i w:val="0"/>
          <w:iCs w:val="0"/>
          <w:sz w:val="28"/>
          <w:szCs w:val="28"/>
        </w:rPr>
        <w:t xml:space="preserve"> от 23.01.2024 № 17-П.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2025 году, составил 49 130 758,31 тысяч рублей, в том числе средства федерального бюджета – 9 954 969,85 тысяч рублей, расходы за счет безвоз</w:t>
      </w:r>
      <w:r>
        <w:rPr>
          <w:rStyle w:val="fontstyle01"/>
          <w:bCs/>
          <w:i w:val="0"/>
          <w:iCs w:val="0"/>
          <w:sz w:val="28"/>
          <w:szCs w:val="28"/>
        </w:rPr>
        <w:t>мездных поступлений от негосударственных организаций –  10 206 559,25 тысяч рублей. Уровень кассового исполнения бюджетных средств – 99,1 %.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финансовое обеспечение программных мероприятий составила 16,0 %.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отчетном году бюджетам муниципальных образований предоставлено межбюджетных трансфертов на общую сумму 644 112,38 тысяч рублей. Сумма расходных обязательст</w:t>
      </w:r>
      <w:r>
        <w:rPr>
          <w:rStyle w:val="fontstyle01"/>
          <w:bCs/>
          <w:i w:val="0"/>
          <w:iCs w:val="0"/>
          <w:sz w:val="28"/>
          <w:szCs w:val="28"/>
        </w:rPr>
        <w:t>в муниципальных образований, в целях софинансирования которых предоставляются межбюджетные трансферты – 13159,76 тысяч рублей.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Финансовое обеспечение мероприятий за счет внебюджетных источников государственной программой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государ</w:t>
      </w:r>
      <w:r>
        <w:rPr>
          <w:rStyle w:val="fontstyle01"/>
          <w:bCs/>
          <w:i w:val="0"/>
          <w:iCs w:val="0"/>
          <w:sz w:val="28"/>
          <w:szCs w:val="28"/>
        </w:rPr>
        <w:t xml:space="preserve">ственной программы и паспортами ее структурных элементов предусмотрены целевые значения для 8 показателей.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Достигнуты плановые значения по 6 показателям,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«Количество граждан, улучшивших жилищные условия в текущем году в результате капитальн</w:t>
      </w:r>
      <w:r>
        <w:rPr>
          <w:rStyle w:val="fontstyle01"/>
          <w:bCs/>
          <w:i w:val="0"/>
          <w:iCs w:val="0"/>
          <w:sz w:val="28"/>
          <w:szCs w:val="28"/>
        </w:rPr>
        <w:t xml:space="preserve">ого ремонта многоквартирных домов на основе региональной программы капитального ремонта общего имущества в многоквартирных домах» – 16,7 тысяч человек из запланированных 10 тысяч (2024 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19 тысяч человек)</w:t>
      </w:r>
      <w:r>
        <w:rPr>
          <w:rStyle w:val="fontstyle01"/>
          <w:bCs/>
          <w:i w:val="0"/>
          <w:iCs w:val="0"/>
          <w:sz w:val="28"/>
          <w:szCs w:val="28"/>
        </w:rPr>
        <w:t>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«Доля ежегодно заменяемых ветхих и аварийных сетей из общего объема сетей, нуждающихся в замене» составила 3,13 % из запланированных 2,96 % (2024 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3,27 %)</w:t>
      </w:r>
      <w:r>
        <w:rPr>
          <w:rStyle w:val="fontstyle01"/>
          <w:bCs/>
          <w:i w:val="0"/>
          <w:iCs w:val="0"/>
          <w:sz w:val="28"/>
          <w:szCs w:val="28"/>
        </w:rPr>
        <w:t>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Количество построенных и реконструированных (модернизированных) объектов питьевого водоснабж</w:t>
      </w:r>
      <w:r>
        <w:rPr>
          <w:rStyle w:val="fontstyle01"/>
          <w:bCs/>
          <w:i w:val="0"/>
          <w:iCs w:val="0"/>
          <w:sz w:val="28"/>
          <w:szCs w:val="28"/>
        </w:rPr>
        <w:t>ения и водоподготовки, нарастающим итогом с 2019 года» составило 5 единиц, что соответствует плановому значению.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Не достигнуты целевые значения по 2 показателям,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«Объем потребления природного газа» составил 171,3 миллиона кубических метров п</w:t>
      </w:r>
      <w:r>
        <w:rPr>
          <w:rStyle w:val="fontstyle01"/>
          <w:bCs/>
          <w:i w:val="0"/>
          <w:iCs w:val="0"/>
          <w:sz w:val="28"/>
          <w:szCs w:val="28"/>
        </w:rPr>
        <w:t xml:space="preserve">ри планируемых 255,6 миллиона кубических метров (2024 год – 188,3 миллиона кубических метров);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«Доля реализованных инвестиционных мероприятий от общего числа запланированных к завершению в текущем году мероприятий в сфере коммунального хозяйства» состав</w:t>
      </w:r>
      <w:r>
        <w:rPr>
          <w:rStyle w:val="fontstyle01"/>
          <w:bCs/>
          <w:i w:val="0"/>
          <w:iCs w:val="0"/>
          <w:sz w:val="28"/>
          <w:szCs w:val="28"/>
        </w:rPr>
        <w:t xml:space="preserve">ила 14 % из 50 % запланированных (2024 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46 %)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включает 15 структу</w:t>
      </w:r>
      <w:r>
        <w:rPr>
          <w:rStyle w:val="fontstyle01"/>
          <w:bCs/>
          <w:i w:val="0"/>
          <w:iCs w:val="0"/>
          <w:sz w:val="28"/>
          <w:szCs w:val="28"/>
        </w:rPr>
        <w:t xml:space="preserve">рных элементов, в том числе: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3 региональных проекта;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11 комплексов процессных мероприя</w:t>
      </w:r>
      <w:r>
        <w:rPr>
          <w:rStyle w:val="fontstyle01"/>
          <w:bCs/>
          <w:i w:val="0"/>
          <w:iCs w:val="0"/>
          <w:sz w:val="28"/>
          <w:szCs w:val="28"/>
        </w:rPr>
        <w:t>тий.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программы осуществлялась реализация мероприятий по проектированию, строительству, реконструкции (модернизации) объектов коммунальной инфраструктуры. Реализация инвестиционных мероприятий государственной програм</w:t>
      </w:r>
      <w:r>
        <w:rPr>
          <w:rStyle w:val="fontstyle01"/>
          <w:bCs/>
          <w:i w:val="0"/>
          <w:iCs w:val="0"/>
          <w:sz w:val="28"/>
          <w:szCs w:val="28"/>
        </w:rPr>
        <w:t>мы осуществлялась с нарушением подрядчиками сроков разработки проектной документации и выполнения строительных работ.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Отсутствие у подрядчиков необходимого количества квалифицированных специалистов, увеличение стоимости строительства объектов, необходимост</w:t>
      </w:r>
      <w:r>
        <w:rPr>
          <w:rStyle w:val="fontstyle01"/>
          <w:bCs/>
          <w:i w:val="0"/>
          <w:iCs w:val="0"/>
          <w:sz w:val="28"/>
          <w:szCs w:val="28"/>
        </w:rPr>
        <w:t>ь доработки проектной документации ввиду неучтенных при проектировании работ привели к переносу сроков завершения запланированных мероприятий и повлияли на снижение эффективности реализации государственной программы в целом.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заверш</w:t>
      </w:r>
      <w:r>
        <w:rPr>
          <w:rStyle w:val="fontstyle01"/>
          <w:bCs/>
          <w:i w:val="0"/>
          <w:iCs w:val="0"/>
          <w:sz w:val="28"/>
          <w:szCs w:val="28"/>
        </w:rPr>
        <w:t>ена реконструкция КОС-29 км в Елизовском городском поселении. Не выполнено проектирование и строительство 6 объектов, планируемых к завершению в отчетном году. Сроки завершения работ перенесены на 2026 год.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рамках регионального проекта «Создание условий </w:t>
      </w:r>
      <w:r>
        <w:rPr>
          <w:rStyle w:val="fontstyle01"/>
          <w:bCs/>
          <w:i w:val="0"/>
          <w:iCs w:val="0"/>
          <w:sz w:val="28"/>
          <w:szCs w:val="28"/>
        </w:rPr>
        <w:t>для развития системы газоснабжения и газификации» осуществлялось строительство регазификационного комплекса СПГ. Длительность процедур, связанных с изъятием земельных участков, также привела к переносу на 2026 год срок завершения работ на объекте.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реализации мероприятий процессной части государственной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Фондом капитального ремонта многоквартирных домов Камчатского края выполнены работы по ремонту в 190 многоквартирных домах (27 фасадов, 39 крыш, 1 фундамент, 179 внутридомовых инженерных</w:t>
      </w:r>
      <w:r>
        <w:rPr>
          <w:rStyle w:val="fontstyle01"/>
          <w:bCs/>
          <w:i w:val="0"/>
          <w:iCs w:val="0"/>
          <w:sz w:val="28"/>
          <w:szCs w:val="28"/>
        </w:rPr>
        <w:t xml:space="preserve"> систем);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оказаны коммунальные услуги в сфере газоснабжения потребителям по тарифам ниже экономически обоснованного уровня – объем газа, поставленного потребителям по оптовой (сниженной) цене на газ составил 5 992,83 тыс. куб.м.;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 осуществлялось субсиди</w:t>
      </w:r>
      <w:r>
        <w:rPr>
          <w:rStyle w:val="fontstyle01"/>
          <w:bCs/>
          <w:i w:val="0"/>
          <w:iCs w:val="0"/>
          <w:sz w:val="28"/>
          <w:szCs w:val="28"/>
        </w:rPr>
        <w:t xml:space="preserve">рование льготных тарифов на коммунальные услуги для населения и прочих потребителей.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«Энергоэффективность, развитие энергетики и коммунального хозяйства, обеспечение </w:t>
      </w:r>
      <w:r>
        <w:rPr>
          <w:rStyle w:val="fontstyle01"/>
          <w:bCs/>
          <w:i w:val="0"/>
          <w:iCs w:val="0"/>
          <w:sz w:val="28"/>
          <w:szCs w:val="28"/>
        </w:rPr>
        <w:t xml:space="preserve">жителей населенных пунктов Камчатского края коммунальными услугами»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 (66,2 %)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12.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«Развитие транспортной системы в Камчатском крае»</w:t>
      </w:r>
    </w:p>
    <w:p w:rsidR="00252902" w:rsidRDefault="0025290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«Развитие транспортной системы</w:t>
      </w:r>
      <w:r>
        <w:rPr>
          <w:rStyle w:val="fontstyle01"/>
          <w:bCs/>
          <w:i w:val="0"/>
          <w:iCs w:val="0"/>
          <w:sz w:val="28"/>
          <w:szCs w:val="28"/>
        </w:rPr>
        <w:t xml:space="preserve"> в Камчатском крае» утверждена постановлением Правительства Камчатского края от 31.01.2024 № 25-П.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2025 году, составил 12 783 591,88 тысяч рублей, в том числе средс</w:t>
      </w:r>
      <w:r>
        <w:rPr>
          <w:rStyle w:val="fontstyle01"/>
          <w:bCs/>
          <w:i w:val="0"/>
          <w:iCs w:val="0"/>
          <w:sz w:val="28"/>
          <w:szCs w:val="28"/>
        </w:rPr>
        <w:t xml:space="preserve">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4 627 033,90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92,2%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финансовое обеспечение программных мероприятий составила 40,6 %.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 Государственной программой преду</w:t>
      </w:r>
      <w:r>
        <w:rPr>
          <w:rStyle w:val="fontstyle01"/>
          <w:bCs/>
          <w:i w:val="0"/>
          <w:iCs w:val="0"/>
          <w:sz w:val="28"/>
          <w:szCs w:val="28"/>
        </w:rPr>
        <w:t>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1 873 969,73 тысяч рублей. Сумма расходных обязательств муниципальных образований, в цел</w:t>
      </w:r>
      <w:r>
        <w:rPr>
          <w:rStyle w:val="fontstyle01"/>
          <w:bCs/>
          <w:i w:val="0"/>
          <w:iCs w:val="0"/>
          <w:sz w:val="28"/>
          <w:szCs w:val="28"/>
        </w:rPr>
        <w:t>ях софинансирования которых предоставляются межбюджетные трансферты, составляет 193 773,35 тысяч рублей.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Паспортом государственной программы и паспортами ее структурных элементов установлены целевые значения для 20 показателей, из них в полном объеме дости</w:t>
      </w:r>
      <w:r>
        <w:rPr>
          <w:rFonts w:ascii="Times New Roman" w:hAnsi="Times New Roman"/>
          <w:sz w:val="28"/>
          <w:szCs w:val="28"/>
        </w:rPr>
        <w:t>гнуто 15 показателей.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числе показателей с низким уровнем достижения: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овышение пропускной пассажирской способности автостанции»</w:t>
      </w:r>
      <w:r>
        <w:rPr>
          <w:rStyle w:val="fontstyle01"/>
          <w:bCs/>
          <w:i w:val="0"/>
          <w:iCs w:val="0"/>
          <w:sz w:val="28"/>
          <w:szCs w:val="28"/>
        </w:rPr>
        <w:t xml:space="preserve"> – 0 человек в год из запланированных 365 000 человек в год. Недостижение связано с продлением срока выполнения работ по контракту на строительство автостанции в г. Петропавловске-Камчатском;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существлено строительство и реконструкция автомобильных доро</w:t>
      </w:r>
      <w:r>
        <w:rPr>
          <w:rFonts w:ascii="Times New Roman" w:hAnsi="Times New Roman"/>
          <w:sz w:val="28"/>
          <w:szCs w:val="28"/>
        </w:rPr>
        <w:t>г регионального или межмуниципального, местного значения»</w:t>
      </w:r>
      <w:r>
        <w:rPr>
          <w:rStyle w:val="fontstyle01"/>
          <w:bCs/>
          <w:i w:val="0"/>
          <w:iCs w:val="0"/>
          <w:sz w:val="28"/>
          <w:szCs w:val="28"/>
        </w:rPr>
        <w:t xml:space="preserve"> – 0 км из запланированных 3,034 км. Недостижение показателя обосновано внесением изменений в проектную документацию по объекту «Строительство автомобильной дороги от пос. Заозерный до Халактырского </w:t>
      </w:r>
      <w:r>
        <w:rPr>
          <w:rStyle w:val="fontstyle01"/>
          <w:bCs/>
          <w:i w:val="0"/>
          <w:iCs w:val="0"/>
          <w:sz w:val="28"/>
          <w:szCs w:val="28"/>
        </w:rPr>
        <w:t>пляжа»;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итогом)» </w:t>
      </w:r>
      <w:r>
        <w:rPr>
          <w:rStyle w:val="fontstyle01"/>
          <w:bCs/>
          <w:i w:val="0"/>
          <w:iCs w:val="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 км из запланированных 0,484 км. Недостижение связано с в</w:t>
      </w:r>
      <w:r>
        <w:rPr>
          <w:rFonts w:ascii="Times New Roman" w:hAnsi="Times New Roman"/>
          <w:sz w:val="28"/>
          <w:szCs w:val="28"/>
        </w:rPr>
        <w:t>ыявлени</w:t>
      </w:r>
      <w:r>
        <w:rPr>
          <w:rFonts w:ascii="Times New Roman" w:hAnsi="Times New Roman"/>
          <w:sz w:val="28"/>
          <w:szCs w:val="28"/>
        </w:rPr>
        <w:t xml:space="preserve">ем дефектов выполненных работ, препятствующие приемке объекта «Капитальный ремонт мостового перехода через р. Быстрая на автомобильной дороге Начикинский с/х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Усть-Большерецк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п. Октябрьский с подъездом к пристани Косоево и колхозу Октябрьской революции </w:t>
      </w:r>
      <w:r>
        <w:rPr>
          <w:rFonts w:ascii="Times New Roman" w:hAnsi="Times New Roman"/>
          <w:sz w:val="28"/>
          <w:szCs w:val="28"/>
        </w:rPr>
        <w:t>на км 79+805»;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– «Прирост протяженности сети автомобильных дорог регионального (межмуниципального) и местного значения на территории Камчатского края в результате строительства новых» – 0 км из запланированных 4,49 км. Показатель не достигнут в </w:t>
      </w:r>
      <w:r>
        <w:rPr>
          <w:rStyle w:val="fontstyle01"/>
          <w:bCs/>
          <w:i w:val="0"/>
          <w:iCs w:val="0"/>
          <w:sz w:val="28"/>
          <w:szCs w:val="28"/>
        </w:rPr>
        <w:t>связи с нео</w:t>
      </w:r>
      <w:r>
        <w:rPr>
          <w:rStyle w:val="fontstyle01"/>
          <w:bCs/>
          <w:i w:val="0"/>
          <w:iCs w:val="0"/>
          <w:sz w:val="28"/>
          <w:szCs w:val="28"/>
        </w:rPr>
        <w:t>бходимостью внесения изменений в проектную документацию по объекту «Строительство автомобильной дороги от пос. Заозерный до Халактырского пляжа»;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 «</w:t>
      </w:r>
      <w:r>
        <w:rPr>
          <w:rStyle w:val="fontstyle01"/>
          <w:bCs/>
          <w:i w:val="0"/>
          <w:iCs w:val="0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пассажиров, перевезенных водным транспортом на межмуниципальных маршрутах»</w:t>
      </w:r>
      <w:r>
        <w:rPr>
          <w:rStyle w:val="fontstyle01"/>
          <w:bCs/>
          <w:i w:val="0"/>
          <w:iCs w:val="0"/>
          <w:sz w:val="28"/>
          <w:szCs w:val="28"/>
        </w:rPr>
        <w:t xml:space="preserve"> –  483 человека из 490 запланированных (98,6 %).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Структура государственной программы «Развитие транспортной системы в Камчатском крае» включает 22 структурных элемента, в том числе: 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3 региональных проекта, обеспечивающих достижение показателей и реализ</w:t>
      </w:r>
      <w:r>
        <w:rPr>
          <w:rStyle w:val="fontstyle01"/>
          <w:bCs/>
          <w:i w:val="0"/>
          <w:iCs w:val="0"/>
          <w:sz w:val="28"/>
          <w:szCs w:val="28"/>
        </w:rPr>
        <w:t>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3 региональных проекта;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1 ведомственный проект;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15 комплексов процессных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На снижение итоговой оценки эффективности государственной программы </w:t>
      </w:r>
      <w:r>
        <w:rPr>
          <w:rStyle w:val="fontstyle01"/>
          <w:i w:val="0"/>
          <w:iCs w:val="0"/>
          <w:sz w:val="28"/>
          <w:szCs w:val="28"/>
        </w:rPr>
        <w:t>в 2025 году главным образом повлияло неисполнение регионального проекта «</w:t>
      </w:r>
      <w:r>
        <w:rPr>
          <w:rStyle w:val="fontstyle01"/>
          <w:i w:val="0"/>
          <w:iCs w:val="0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роектирование, строительство и реконструкция автомобильных дорог регионального, межмуниципального и местного значения</w:t>
      </w:r>
      <w:r>
        <w:rPr>
          <w:rStyle w:val="fontstyle01"/>
          <w:i w:val="0"/>
          <w:iCs w:val="0"/>
          <w:sz w:val="28"/>
          <w:szCs w:val="28"/>
        </w:rPr>
        <w:t>». В рамках указанного проекта предполагалось строительство и рек</w:t>
      </w:r>
      <w:r>
        <w:rPr>
          <w:rStyle w:val="fontstyle01"/>
          <w:i w:val="0"/>
          <w:iCs w:val="0"/>
          <w:sz w:val="28"/>
          <w:szCs w:val="28"/>
        </w:rPr>
        <w:t>онструкция р</w:t>
      </w:r>
      <w:r>
        <w:rPr>
          <w:rStyle w:val="fontstyle01"/>
          <w:i w:val="0"/>
          <w:iCs w:val="0"/>
          <w:sz w:val="28"/>
          <w:szCs w:val="28"/>
        </w:rPr>
        <w:t>егионального, межмуниципального и местного значения, общей протяженностью в 5,99 км. Однако из-за отрицательных заключений государственной экспертизы, нарушений при разработке проектной документации и дефектов асфальтобетонного покрытия итоговы</w:t>
      </w:r>
      <w:r>
        <w:rPr>
          <w:rStyle w:val="fontstyle01"/>
          <w:i w:val="0"/>
          <w:iCs w:val="0"/>
          <w:sz w:val="28"/>
          <w:szCs w:val="28"/>
        </w:rPr>
        <w:t>й результат составил 0 км.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транспортной системы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недостаточно эффективной (75,1 %).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13. Государственная программа Камчатского </w:t>
      </w:r>
      <w:r>
        <w:rPr>
          <w:rFonts w:ascii="Times New Roman" w:hAnsi="Times New Roman"/>
          <w:sz w:val="28"/>
          <w:szCs w:val="28"/>
        </w:rPr>
        <w:t>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</w:rPr>
        <w:t>Совершенствование управления имуществом, находящимся в государственной собственности Камчатского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Государственная программа «Совершенствование управления имуществом, находящимся в государственной собственности Камчатского края» утверждена поста</w:t>
      </w:r>
      <w:r>
        <w:rPr>
          <w:rFonts w:ascii="Times New Roman" w:hAnsi="Times New Roman"/>
          <w:sz w:val="28"/>
          <w:szCs w:val="28"/>
        </w:rPr>
        <w:t>новлением Правительства Камчатского края от 22.01.2024 № 12-П.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2025 году, составил 517 884,84 тысяч рублей за счет средств краевого бюджета</w:t>
      </w:r>
      <w:r>
        <w:rPr>
          <w:rFonts w:ascii="Times New Roman" w:hAnsi="Times New Roman"/>
          <w:sz w:val="28"/>
          <w:szCs w:val="28"/>
        </w:rPr>
        <w:t>. Уровень кассового испо</w:t>
      </w:r>
      <w:r>
        <w:rPr>
          <w:rFonts w:ascii="Times New Roman" w:hAnsi="Times New Roman"/>
          <w:sz w:val="28"/>
          <w:szCs w:val="28"/>
        </w:rPr>
        <w:t xml:space="preserve">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97,2 %.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2025 году бюджетам муниципальных образований предоставлено межбюджетных трансфертов на общую сумму 9 496,81 тысяч рубл</w:t>
      </w:r>
      <w:r>
        <w:rPr>
          <w:rFonts w:ascii="Times New Roman" w:hAnsi="Times New Roman"/>
          <w:sz w:val="28"/>
          <w:szCs w:val="28"/>
        </w:rPr>
        <w:t xml:space="preserve">ей. Сумма расходных обязательств муниципальных образований, в целях софинансирования которых предоставляются межбюджетные трансферты, в отчете по государственной программе не отражена.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</w:t>
      </w:r>
      <w:r>
        <w:rPr>
          <w:rFonts w:ascii="Times New Roman" w:hAnsi="Times New Roman"/>
          <w:sz w:val="28"/>
          <w:szCs w:val="28"/>
        </w:rPr>
        <w:t>етных источников программой не предусмотрено.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Паспортом государственной программы и паспортами ее структурных элементов установлены целевые значения для 7 показателей из 8, предусмотренных государственной программой.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Все показатели выполнены в полном </w:t>
      </w:r>
      <w:r>
        <w:rPr>
          <w:rFonts w:ascii="Times New Roman" w:hAnsi="Times New Roman"/>
          <w:sz w:val="28"/>
        </w:rPr>
        <w:t>объеме, в том числе: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>– «К</w:t>
      </w:r>
      <w:r>
        <w:rPr>
          <w:rFonts w:ascii="Times New Roman" w:hAnsi="Times New Roman"/>
          <w:sz w:val="28"/>
        </w:rPr>
        <w:t>оличество кадастровых кварталов, в границах которых проведены комплексные кадастровые работы» составило 8 единиц, что соответствует плану;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>– «Доля объектов приватизации, в отношении которых приняты решения об условиях приватизации,</w:t>
      </w:r>
      <w:r>
        <w:rPr>
          <w:rFonts w:ascii="Times New Roman" w:eastAsia="Times New Roman" w:hAnsi="Times New Roman" w:cs="Times New Roman"/>
          <w:sz w:val="28"/>
        </w:rPr>
        <w:t xml:space="preserve"> от общего числа объектов, включенных в прогнозный план (программу) приватизации имущества, находящегося в государственной собственности Камчатского края, на соответствующий год» составила 100,0 %, что соответствует плановому значению;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ыполнение </w:t>
      </w:r>
      <w:r>
        <w:rPr>
          <w:rFonts w:ascii="Times New Roman" w:hAnsi="Times New Roman"/>
          <w:sz w:val="28"/>
          <w:szCs w:val="28"/>
        </w:rPr>
        <w:t>плановых показателей доходов кра</w:t>
      </w:r>
      <w:r>
        <w:rPr>
          <w:rFonts w:ascii="Times New Roman" w:hAnsi="Times New Roman"/>
          <w:sz w:val="28"/>
          <w:szCs w:val="28"/>
        </w:rPr>
        <w:t xml:space="preserve">евого бюджета от использования краевого имущества» превысило целевое значение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90,0 % и составило 100,0 %;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«Д</w:t>
      </w:r>
      <w:r>
        <w:rPr>
          <w:rFonts w:ascii="Times New Roman" w:hAnsi="Times New Roman"/>
          <w:sz w:val="28"/>
          <w:szCs w:val="28"/>
        </w:rPr>
        <w:t>оля площади зданий и помещений, находящихся в государственной собственности Камчатского края, обеспеченных надл</w:t>
      </w:r>
      <w:r>
        <w:rPr>
          <w:rFonts w:ascii="Times New Roman" w:hAnsi="Times New Roman"/>
          <w:sz w:val="28"/>
          <w:szCs w:val="28"/>
        </w:rPr>
        <w:t xml:space="preserve">ежащей эксплуатацией, от плановой площади подлежащих эксплуатации зданий и помещений» составила </w:t>
      </w:r>
      <w:r>
        <w:rPr>
          <w:rFonts w:ascii="Times New Roman" w:hAnsi="Times New Roman"/>
          <w:sz w:val="28"/>
          <w:szCs w:val="28"/>
        </w:rPr>
        <w:t>100,0 </w:t>
      </w:r>
      <w:r>
        <w:rPr>
          <w:rFonts w:ascii="Times New Roman" w:hAnsi="Times New Roman"/>
          <w:sz w:val="28"/>
          <w:szCs w:val="28"/>
        </w:rPr>
        <w:t>%, что соответствует целевому значению.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Структура государственной программы «</w:t>
      </w:r>
      <w:r>
        <w:rPr>
          <w:rFonts w:ascii="Times New Roman" w:hAnsi="Times New Roman"/>
          <w:sz w:val="28"/>
        </w:rPr>
        <w:t>Совершенствование управления имуществом, находящимся в государственной собств</w:t>
      </w:r>
      <w:r>
        <w:rPr>
          <w:rFonts w:ascii="Times New Roman" w:hAnsi="Times New Roman"/>
          <w:sz w:val="28"/>
        </w:rPr>
        <w:t>енности Камчатского края</w:t>
      </w:r>
      <w:r>
        <w:rPr>
          <w:rFonts w:ascii="Times New Roman" w:hAnsi="Times New Roman"/>
          <w:sz w:val="28"/>
          <w:szCs w:val="28"/>
        </w:rPr>
        <w:t>» включает 7 комплексов процессных мероприятий. Проектная составляющая отсутствует.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В рамках государственной программы в отчетном году проведены комплексные кадастровые работы в отношении 8 кадастровых кварталов, расположенных на те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рритории Елизовского муниципального района, Петропавловск-Камчатского городского округа, городского округа «поселок Палана», Мильковского муниципального округа. По результатам завершения работ в Единый государственный реестр недвижимости внесен 1 051 объек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т. 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Во исполнение требований законодательства о налоге на имущество организаций и физических лиц утвержден перечень объектов недвижимого имущества, в отношении которых налоговая база определяется как кадастровая стоимость. В перечень включен 5 171 объект н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едвижимого имущества. 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В рамках мероприятий по формированию оптимального состава и структуры краевого имущества согласно плану-графику проверок использования по целевому назначению и обеспечения сохранности имущества, находящегося в государственной собстве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нности Камчатского края, проведены проверки в отношении 10 краевых государственных учреждений и 132 объектов недвижимого имущества. Устранено более 82 % замечаний и нарушений, выявленных в ходе проверок.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В соответствии с интегральной оценкой эффективности реализации государственная программа «Совершенствование управления имуществом, находящимся в государственной собственности Камчатского края» признана </w:t>
      </w:r>
      <w:r>
        <w:rPr>
          <w:rFonts w:ascii="Times New Roman" w:hAnsi="Times New Roman" w:cs="Times New Roman"/>
          <w:b/>
          <w:bCs/>
          <w:sz w:val="28"/>
          <w:szCs w:val="28"/>
          <w:lang w:eastAsia="zh-CN" w:bidi="hi-IN"/>
        </w:rPr>
        <w:t>высокоэффективной (99,6 %)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/>
        </w:rPr>
      </w:pPr>
    </w:p>
    <w:p w:rsidR="00252902" w:rsidRDefault="001E6248">
      <w:pPr>
        <w:contextualSpacing/>
        <w:jc w:val="center"/>
      </w:pPr>
      <w:r>
        <w:rPr>
          <w:rStyle w:val="fontstyle01"/>
          <w:rFonts w:cs="Arial Unicode MS"/>
          <w:i w:val="0"/>
          <w:iCs w:val="0"/>
          <w:sz w:val="28"/>
          <w:szCs w:val="28"/>
        </w:rPr>
        <w:t>14. Государственная прогр</w:t>
      </w:r>
      <w:r>
        <w:rPr>
          <w:rStyle w:val="fontstyle01"/>
          <w:rFonts w:cs="Arial Unicode MS"/>
          <w:i w:val="0"/>
          <w:iCs w:val="0"/>
          <w:sz w:val="28"/>
          <w:szCs w:val="28"/>
        </w:rPr>
        <w:t>амма Камчатского края</w:t>
      </w:r>
    </w:p>
    <w:p w:rsidR="00252902" w:rsidRDefault="001E6248">
      <w:pPr>
        <w:contextualSpacing/>
        <w:jc w:val="center"/>
      </w:pPr>
      <w:r>
        <w:rPr>
          <w:rStyle w:val="fontstyle01"/>
          <w:rFonts w:cs="Arial Unicode MS"/>
          <w:i w:val="0"/>
          <w:iCs w:val="0"/>
          <w:sz w:val="28"/>
          <w:szCs w:val="28"/>
        </w:rPr>
        <w:t>«Развитие рыбохозяйственного комплекса Камчатског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 края»</w:t>
      </w:r>
    </w:p>
    <w:p w:rsidR="00252902" w:rsidRDefault="0025290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Государственная программа «Развитие рыбохозяйственного комплекса Камчатского края» утверждена постановлением Правительства Камчатского края от 28.12.2023 № 706-П.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Общий объем б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юджетных ассигнований, предусмотренный на реализацию программных мероприятий в 2025 году, составил  43 558,96 тысяч рублей за счет средств краевого бюджета.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99,6 %. 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Финансовое обеспечение за счет средств фе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дерального бюджета, средств местных бюджетов и внебюджетных источников программой не предусмотрено.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2 показателей. 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Показатели выполнены в полном объ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еме: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бъем добычи (вылова) водных биологических ресурсов рыбохозяйственных организаций Камчатского края» составил 1 478 тысяч тонн или 107,1 % к плановому значению (2024 год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1 512 тысяч тонн)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;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бъем экспорта продукции агропромышленного комплекса к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показателю 2021 года (в номинальных ценах)» составил 1,11 млрд долларов при плановом значении 0,98 млрд долларов.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Структура государственной программы «Развитие рыбохозяйственного комплекса Камчатского края» включает 6 структурных элементов, в том числе: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1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5 комплексов процессных мероприятий.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В рамках проектной части государственной программы проведена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работа, направленная на продвижение продукции камчатских производителей на внешние рынки и достижение целевых показателей экспорта продукции АПК Камчатского края в том числе: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информирование отраслевых предприятий о федеральных мерах государственной подде</w:t>
      </w:r>
      <w:r>
        <w:rPr>
          <w:rFonts w:ascii="Times New Roman" w:hAnsi="Times New Roman"/>
          <w:sz w:val="28"/>
          <w:szCs w:val="28"/>
        </w:rPr>
        <w:t>ржки экспортеров и оказание содействия в их получении, о проведении Российским экспортным центром и Центром поддержки экспорта Камчатского края мероприятий, направленных на расширение экспорта, об особенностях и возможностях экспорта в различные страны;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оказание содействия в организации участия рыбохозяйственных организаций края в международных дегустационно-демонстрационных мероприятиях.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рамках реализации процессных мероприятий Министерством рыбного хозяйства Камчатского края проводилась работа по прив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лечению рыбохозяйственных организаций к участию в социальных и благотворительных проектах. На развитие и популяризацию спорта и здорового образа жизни, детско-юношеского творчества, поддержку социальных инициатив, реализацию культурно-просветительских и об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разовательных программ от рыбохозяйственных организаций поступило 203,8 млн рублей. 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целях повышения престижа рыбацких профессий ежегодно проводится конкурс «Лучший по профессии» в рыбной отрасли, осуществляется организация празднования «Дня рыбака», про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водится фестиваль «Камчатка рыбацкая».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рыбохозяйственного комплекса Камчатского края» признана </w:t>
      </w:r>
      <w:r>
        <w:rPr>
          <w:rStyle w:val="fontstyle01"/>
          <w:rFonts w:cs="Arial Unicode MS"/>
          <w:b/>
          <w:bCs/>
          <w:i w:val="0"/>
          <w:iCs w:val="0"/>
          <w:sz w:val="28"/>
          <w:szCs w:val="28"/>
        </w:rPr>
        <w:t>высокоэффективной (100,0 %)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15. Государственная программа Ка</w:t>
      </w:r>
      <w:r>
        <w:rPr>
          <w:rFonts w:ascii="Times New Roman" w:hAnsi="Times New Roman"/>
          <w:sz w:val="28"/>
          <w:szCs w:val="28"/>
        </w:rPr>
        <w:t>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</w:rPr>
        <w:t>Охрана окружающей среды, воспроизводство и использование природных ресурсов в Камчатском крае</w:t>
      </w:r>
      <w:r>
        <w:rPr>
          <w:rFonts w:ascii="Times New Roman" w:hAnsi="Times New Roman"/>
          <w:sz w:val="28"/>
          <w:szCs w:val="28"/>
        </w:rPr>
        <w:t>»</w:t>
      </w:r>
    </w:p>
    <w:p w:rsidR="00252902" w:rsidRDefault="00252902">
      <w:pPr>
        <w:jc w:val="both"/>
        <w:rPr>
          <w:rFonts w:ascii="Times New Roman" w:hAnsi="Times New Roman"/>
        </w:rPr>
      </w:pP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«Охрана окружающей среды, воспроизводство и использование природных ресурсов в Камчатском крае» утверждена </w:t>
      </w:r>
      <w:r>
        <w:rPr>
          <w:rFonts w:ascii="Times New Roman" w:hAnsi="Times New Roman"/>
          <w:sz w:val="28"/>
          <w:szCs w:val="28"/>
        </w:rPr>
        <w:t>постановлением Правительства Камчатского края от 10.01.2024 № 2-П.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Общий объем бюджетных ассигнований, предусмотренный на реализацию программных мероприятий в 2025 году, составил 381 813,28 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 81 768</w:t>
      </w:r>
      <w:r>
        <w:rPr>
          <w:rFonts w:ascii="Times New Roman" w:hAnsi="Times New Roman"/>
          <w:sz w:val="28"/>
          <w:szCs w:val="28"/>
        </w:rPr>
        <w:t xml:space="preserve">,6 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99,3 %.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В общем объеме расходов на финансовое обеспечение программных мероприятий бюджетные ассигнования на реализацию мероприятий проектной части в отчетном году не предусмотрены.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</w:t>
      </w:r>
      <w:r>
        <w:rPr>
          <w:rFonts w:ascii="Times New Roman" w:hAnsi="Times New Roman"/>
          <w:sz w:val="28"/>
          <w:szCs w:val="28"/>
        </w:rPr>
        <w:t>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29 566,32 тысяч рублей. Сумма расходных обязательств муниципа</w:t>
      </w:r>
      <w:r>
        <w:rPr>
          <w:rFonts w:ascii="Times New Roman" w:hAnsi="Times New Roman"/>
          <w:sz w:val="28"/>
          <w:szCs w:val="28"/>
        </w:rPr>
        <w:t xml:space="preserve">льных образований, в целях софинансирования которых предоставляются межбюджетные трансферты, в паспорте государственной программы не отражена.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внебюджетных источников государственной программой не предусмотрено.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Пас</w:t>
      </w:r>
      <w:r>
        <w:rPr>
          <w:rFonts w:ascii="Times New Roman" w:hAnsi="Times New Roman"/>
          <w:sz w:val="28"/>
          <w:szCs w:val="28"/>
        </w:rPr>
        <w:t>портом государст</w:t>
      </w:r>
      <w:bookmarkStart w:id="1" w:name="_GoBack_Копия_1"/>
      <w:bookmarkEnd w:id="1"/>
      <w:r>
        <w:rPr>
          <w:rFonts w:ascii="Times New Roman" w:hAnsi="Times New Roman"/>
          <w:sz w:val="28"/>
          <w:szCs w:val="28"/>
        </w:rPr>
        <w:t xml:space="preserve">венной программы и паспортами ее структурных элементов предусмотрены целевые значения для 9 показателей. 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По итогам отчетного года достигнуты целевые значения по всем показателям, в том числе: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«Доля населения, проживающего на защищенной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результате проведения противопаводковых мероприятий территории, к общей численности населения, проживающего на территориях Камчатского края, подверженных негативному воздействию вод» соответствует целевому значению – 15,39 % (2024 год – 15,62 %);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«Число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посетителей особо охраняемых природных территорий регионального значения» превысило плановое значение (49 тысяч человек) и составило 49,91 тысяч человек, но сложилось ниже показателя предыдущего года – 54,9 тысяч человек;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>– «Д</w:t>
      </w:r>
      <w:r>
        <w:rPr>
          <w:rFonts w:ascii="Times New Roman" w:hAnsi="Times New Roman"/>
          <w:sz w:val="28"/>
        </w:rPr>
        <w:t>оля протяженности участков ру</w:t>
      </w:r>
      <w:r>
        <w:rPr>
          <w:rFonts w:ascii="Times New Roman" w:hAnsi="Times New Roman"/>
          <w:sz w:val="28"/>
        </w:rPr>
        <w:t xml:space="preserve">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способности» </w:t>
      </w:r>
      <w:r>
        <w:rPr>
          <w:rFonts w:ascii="Times New Roman" w:eastAsia="Times New Roman" w:hAnsi="Times New Roman" w:cs="Times New Roman"/>
          <w:sz w:val="28"/>
        </w:rPr>
        <w:t>составила 30,06 %, что соответствует плановому значению и превышает значение 2024 г</w:t>
      </w:r>
      <w:r>
        <w:rPr>
          <w:rFonts w:ascii="Times New Roman" w:eastAsia="Times New Roman" w:hAnsi="Times New Roman" w:cs="Times New Roman"/>
          <w:sz w:val="28"/>
        </w:rPr>
        <w:t xml:space="preserve">ода – </w:t>
      </w:r>
      <w:r>
        <w:rPr>
          <w:rFonts w:ascii="Times New Roman" w:hAnsi="Times New Roman"/>
          <w:sz w:val="28"/>
        </w:rPr>
        <w:t>28,88 %.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Структура государственной программы «Охрана окружающей среды, воспроизводство и использование природных ресурсов в Камчатском крае» включает 10 структурных элементов, в том числе: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1 региональный проект, обеспечивающий достижение показателе</w:t>
      </w:r>
      <w:r>
        <w:rPr>
          <w:rFonts w:ascii="Times New Roman" w:eastAsia="Times New Roman" w:hAnsi="Times New Roman" w:cs="Times New Roman"/>
          <w:sz w:val="28"/>
          <w:szCs w:val="28"/>
        </w:rPr>
        <w:t>й и реализацию мероприятий (результатов) федеральных проектов, входящих в состав национальных проектов (в 2025 году бюджетные средства на реализацию мероприятий проекта не предусмотрены);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1</w:t>
      </w:r>
      <w:r>
        <w:rPr>
          <w:rFonts w:ascii="Times New Roman" w:hAnsi="Times New Roman"/>
          <w:sz w:val="28"/>
          <w:szCs w:val="28"/>
        </w:rPr>
        <w:t xml:space="preserve"> региональный проект;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8</w:t>
      </w:r>
      <w:r>
        <w:rPr>
          <w:rFonts w:ascii="Times New Roman" w:hAnsi="Times New Roman"/>
          <w:sz w:val="28"/>
          <w:szCs w:val="28"/>
        </w:rPr>
        <w:t xml:space="preserve"> комплексов процессных мероприятий.</w:t>
      </w:r>
    </w:p>
    <w:p w:rsidR="00252902" w:rsidRDefault="001E6248">
      <w:pPr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рамках проектной части государственной программы в отчетном году планировалась разработка проектной документации по реконструкции комплекса защитных гидротехнических сооружений (дамба) в с. Мильково. В связи с односторонним отказом подрядчика от исполнения</w:t>
      </w:r>
      <w:r>
        <w:rPr>
          <w:rFonts w:ascii="Times New Roman" w:hAnsi="Times New Roman"/>
          <w:sz w:val="28"/>
          <w:szCs w:val="28"/>
        </w:rPr>
        <w:t xml:space="preserve"> государственного контракта, принято решение о реализации данного мероприятия в 2026 году.</w:t>
      </w:r>
    </w:p>
    <w:p w:rsidR="00252902" w:rsidRDefault="001E6248">
      <w:pPr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Мероприятия процессной части государственной программы направлены на  развитие особо охраняемых природных территорий регионального значения, формирование экологическ</w:t>
      </w:r>
      <w:r>
        <w:rPr>
          <w:rFonts w:ascii="Times New Roman" w:eastAsia="Times New Roman" w:hAnsi="Times New Roman" w:cs="Times New Roman"/>
          <w:sz w:val="28"/>
          <w:szCs w:val="28"/>
        </w:rPr>
        <w:t>ой культуры населения, осуществление государственного экологического мониторинга, организационное и информационное обеспечение функционирования государственной системы лицензирования пользования участками недр местного значения, осуществление мер по предот</w:t>
      </w:r>
      <w:r>
        <w:rPr>
          <w:rFonts w:ascii="Times New Roman" w:eastAsia="Times New Roman" w:hAnsi="Times New Roman" w:cs="Times New Roman"/>
          <w:sz w:val="28"/>
          <w:szCs w:val="28"/>
        </w:rPr>
        <w:t>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Камчатского края.</w:t>
      </w:r>
    </w:p>
    <w:p w:rsidR="00252902" w:rsidRDefault="001E6248">
      <w:pPr>
        <w:ind w:firstLine="709"/>
        <w:jc w:val="both"/>
      </w:pPr>
      <w:r>
        <w:rPr>
          <w:rStyle w:val="fontstyle01"/>
          <w:rFonts w:cs="Arial Unicode MS"/>
          <w:bCs/>
          <w:i w:val="0"/>
          <w:sz w:val="28"/>
          <w:szCs w:val="28"/>
        </w:rPr>
        <w:t>В соответствии с интегральной оценкой эффективности реализации государств</w:t>
      </w:r>
      <w:r>
        <w:rPr>
          <w:rStyle w:val="fontstyle01"/>
          <w:rFonts w:cs="Arial Unicode MS"/>
          <w:bCs/>
          <w:i w:val="0"/>
          <w:sz w:val="28"/>
          <w:szCs w:val="28"/>
        </w:rPr>
        <w:t xml:space="preserve">енная программа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«</w:t>
      </w:r>
      <w:r>
        <w:rPr>
          <w:rStyle w:val="fontstyle01"/>
          <w:bCs/>
          <w:i w:val="0"/>
          <w:iCs w:val="0"/>
          <w:sz w:val="28"/>
          <w:szCs w:val="28"/>
        </w:rPr>
        <w:t>Охрана окружающей среды, воспроизводство и использование природных ресурсов в Камчатском крае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» признана </w:t>
      </w:r>
      <w:r>
        <w:rPr>
          <w:rStyle w:val="fontstyle01"/>
          <w:rFonts w:cs="Arial Unicode MS"/>
          <w:b/>
          <w:bCs/>
          <w:i w:val="0"/>
          <w:iCs w:val="0"/>
          <w:sz w:val="28"/>
          <w:szCs w:val="28"/>
        </w:rPr>
        <w:t>недостаточно эффективной (80,7 %).</w:t>
      </w:r>
    </w:p>
    <w:p w:rsidR="00252902" w:rsidRDefault="0025290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902" w:rsidRDefault="0025290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16. 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«Безопасная Камчатка»</w:t>
      </w:r>
    </w:p>
    <w:p w:rsidR="00252902" w:rsidRDefault="00252902">
      <w:pPr>
        <w:jc w:val="both"/>
        <w:rPr>
          <w:rFonts w:ascii="Times New Roman" w:hAnsi="Times New Roman"/>
          <w:sz w:val="28"/>
        </w:rPr>
      </w:pP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</w:t>
      </w:r>
      <w:r>
        <w:rPr>
          <w:rFonts w:ascii="Times New Roman" w:hAnsi="Times New Roman"/>
          <w:sz w:val="28"/>
          <w:szCs w:val="28"/>
        </w:rPr>
        <w:t>Камчатского края «Безопасная Камчатка», утверждена постановлением Правительства Камчатского края от 28.12.2023     № 700-П.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Общий объем бюджетных ассигнований, предусмотренный на реализацию программных мероприятий в 2025 году, составил 2 351 581,48 тысяч </w:t>
      </w:r>
      <w:r>
        <w:rPr>
          <w:rFonts w:ascii="Times New Roman" w:hAnsi="Times New Roman"/>
          <w:sz w:val="28"/>
          <w:szCs w:val="28"/>
        </w:rPr>
        <w:t xml:space="preserve">рублей за счет средств краевого бюджета.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98,8 %.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Доля проектной части в общем объеме расходов на финансовое обеспечение программных мероприятий составила 0,03 %.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</w:t>
      </w:r>
      <w:r>
        <w:rPr>
          <w:rFonts w:ascii="Times New Roman" w:hAnsi="Times New Roman"/>
          <w:sz w:val="28"/>
          <w:szCs w:val="28"/>
        </w:rPr>
        <w:t>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47 798,76 тысяч рублей. Сумма расходных обязательств муниципальных образований, в целях софинансир</w:t>
      </w:r>
      <w:r>
        <w:rPr>
          <w:rFonts w:ascii="Times New Roman" w:hAnsi="Times New Roman"/>
          <w:sz w:val="28"/>
          <w:szCs w:val="28"/>
        </w:rPr>
        <w:t>ования которых предоставляются межбюджетные трансферты составила 20 075,35 тысяч рублей.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внебюджетных источников программой не предусмотрено.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Паспортом государственной программы и паспортами ее</w:t>
      </w:r>
      <w:r>
        <w:rPr>
          <w:rFonts w:ascii="Times New Roman" w:hAnsi="Times New Roman"/>
          <w:sz w:val="28"/>
          <w:szCs w:val="28"/>
        </w:rPr>
        <w:t xml:space="preserve"> структурных элементов установлены целевые значения для 16 показателей. 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Все плановые значения показателей достигнуты в полном объеме, в том числе: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>– «Укомплектованность подразделений противопожарной службы Камчатского края пожарной техникой, средствами за</w:t>
      </w:r>
      <w:r>
        <w:rPr>
          <w:rFonts w:ascii="Times New Roman" w:eastAsia="Times New Roman" w:hAnsi="Times New Roman" w:cs="Times New Roman"/>
          <w:sz w:val="28"/>
        </w:rPr>
        <w:t>щиты и пожарно-техническим вооружением» составляет 90,0 % или 100,0 % к плановому значению;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>– «Прием и обработка вызовов в рамках функционирования системы-112 Камчатского края, не менее 90 процентов» обеспечен на 100,0 % при плановом значении 99,9 %;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</w:rPr>
        <w:t>– «Чи</w:t>
      </w:r>
      <w:r>
        <w:rPr>
          <w:rFonts w:ascii="Times New Roman" w:eastAsia="Times New Roman" w:hAnsi="Times New Roman" w:cs="Times New Roman"/>
          <w:sz w:val="28"/>
        </w:rPr>
        <w:t>сло раскрытых преступлений, совершенных в общественных местах и на улицах» составило 160,4 % к плановому значению – 1 160 единиц.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Структура государственной программы «Безопасная Камчатка» включает 16 структурных элементов, в том числе: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1 региональный про</w:t>
      </w:r>
      <w:r>
        <w:rPr>
          <w:rFonts w:ascii="Times New Roman" w:hAnsi="Times New Roman"/>
          <w:sz w:val="28"/>
          <w:szCs w:val="28"/>
        </w:rPr>
        <w:t>ект;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15 комплексов процессных мероприятий.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рамках проектных мероприятий государственной программы: </w:t>
      </w:r>
      <w:r>
        <w:rPr>
          <w:rFonts w:ascii="Times New Roman" w:hAnsi="Times New Roman"/>
          <w:sz w:val="28"/>
          <w:szCs w:val="28"/>
        </w:rPr>
        <w:tab/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остроено и сдано в эксплуатацию пожарное депо на 2 выезда в п. Озерновский;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– продолжено строительство здания пожарного депо в п. Светлый Елизовског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муниципального  района, окончание работ запланировано на 2026 год.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В рамках комплексов процессных мероприятий государственной программы: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 w:cs="Times New Roman"/>
          <w:sz w:val="28"/>
          <w:szCs w:val="28"/>
        </w:rPr>
        <w:t xml:space="preserve">оказана финансовая поддержка муниципальным образованиям на проведение информационно-пропагандистской работы, </w:t>
      </w:r>
      <w:r>
        <w:rPr>
          <w:rFonts w:ascii="Times New Roman" w:hAnsi="Times New Roman" w:cs="Times New Roman"/>
          <w:sz w:val="28"/>
          <w:szCs w:val="28"/>
        </w:rPr>
        <w:t>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популяризацию здорового образа жизни;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– обеспечена бесперебойная работа системы-112 </w:t>
      </w:r>
      <w:r>
        <w:rPr>
          <w:rFonts w:ascii="Times New Roman" w:hAnsi="Times New Roman"/>
          <w:sz w:val="28"/>
          <w:szCs w:val="28"/>
        </w:rPr>
        <w:t>Камчатского края;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– обеспечена доставка в Камчатский край аппаратно-программных комплексов и технических средств оповещения, а также начата установка оборудования по местам установки комплексов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действующей системы оповещения для обеспечения надежного опове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щения населения, доведения сигналов гражданской обороны;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– осуществлены выплаты вознаграждений за добровольную сдачу гражданами Российской Федерации, проживающими на территории Камчатского края, незаконно хранящегося оружия, патронов, боеприпасов, взрывчат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ых веществ и средств взрывания.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Безопасная Камчатка</w:t>
      </w:r>
      <w:r>
        <w:rPr>
          <w:rFonts w:ascii="Times New Roman" w:hAnsi="Times New Roman"/>
          <w:bCs/>
          <w:sz w:val="28"/>
          <w:szCs w:val="28"/>
        </w:rPr>
        <w:t xml:space="preserve">» признана </w:t>
      </w:r>
      <w:r>
        <w:rPr>
          <w:rFonts w:ascii="Times New Roman" w:hAnsi="Times New Roman"/>
          <w:b/>
          <w:bCs/>
          <w:sz w:val="28"/>
          <w:szCs w:val="28"/>
        </w:rPr>
        <w:t>высокоэффективной (94,5 %)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spacing w:after="159"/>
        <w:ind w:firstLine="709"/>
        <w:contextualSpacing/>
        <w:jc w:val="center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17. Государственная программа Камчатского края</w:t>
      </w:r>
    </w:p>
    <w:p w:rsidR="00252902" w:rsidRDefault="001E6248">
      <w:pPr>
        <w:spacing w:after="159"/>
        <w:ind w:firstLine="709"/>
        <w:contextualSpacing/>
        <w:jc w:val="center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«Развитие лесного хозяйства,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охрана и воспроизводство животного мира на территории Камчатского края»</w:t>
      </w:r>
    </w:p>
    <w:p w:rsidR="00252902" w:rsidRDefault="00252902">
      <w:pPr>
        <w:spacing w:after="159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Государственная программа «Развитие лесного хозяйства, охрана и воспроизводство животного мира на территории Камчатского края» утверждена постановлением Правительства Камчатского кра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я от 29.12.2023 № 718-П.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2025 году, составил 957 081,45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475 088,3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7 тысяч рублей. Уровень кассового исполне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100,0 %.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0,34 %.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ab/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Финансовое обеспечение за счет средств местных бюджетов и внебюджетных источников программой не предусмотрен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предусмотрены целевые значения для 23 показателей.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Плановые значения достигнуты по 18 показателям, в том числе: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тношение площади лесовосстановления и лесоразведения к площади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вырубленных и погибших лесных насаждений» составило 1 048,7 % при плановом значении 100,0 %;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оля площади земель лесного фонда, переданных в пользование, в общей площади земель лесного фонда» составила 6,8 % при плановом значении 4,7 %;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оля лесных п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ожаров, ликвидированных в течение первых суток с момента обнаружения, в общем количестве лесных пожаров» составила 87,5 %, превысив целевое значение более чем в 2 раза.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Не достигнуты плановые значения показателей: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«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площади закрепленных охотничьих уг</w:t>
      </w:r>
      <w:r>
        <w:rPr>
          <w:rFonts w:ascii="Times New Roman" w:hAnsi="Times New Roman"/>
          <w:sz w:val="28"/>
          <w:szCs w:val="28"/>
        </w:rPr>
        <w:t>одий в общей площади охотничьих угодий Камчатского края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». Фактическое значение составило 50,0 %  вместо запланированных 80,0 %;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оля площади охотничьих угодий в отношении которых внесены сведения в Единый государственный реестр недвижимости к общей </w:t>
      </w:r>
      <w:r>
        <w:rPr>
          <w:rFonts w:ascii="Times New Roman" w:hAnsi="Times New Roman"/>
          <w:sz w:val="28"/>
          <w:szCs w:val="28"/>
        </w:rPr>
        <w:t>площади охотничьих угодий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» составила 50%, что ниже запланированных 60%.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Структура государственной программы «Развитие лесного хозяйства, охрана и воспроизводство животного мира на территории Камчатского края» включает 14 структурных элементов, в том числе: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2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12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комплексов процессных мероприятий. 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Реализация мероприятий государственной программы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направлена на сохранение благоприятной экологической обстановки, исключение негативного воздействия факторов окружающей среды на жизнь и здоровье человека.</w:t>
      </w:r>
    </w:p>
    <w:p w:rsidR="00252902" w:rsidRDefault="001E6248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2025 году по итогам реализации: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проведены мероприятия по охране лесов от пожаров,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противопожарной пропаганде;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повышена эффективность ведения лесного хозяйства, охраны, защиты, использования и воспроизводства лесов;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увеличена площадь лесовосстановления и лесоразведения.</w:t>
      </w:r>
    </w:p>
    <w:p w:rsidR="00252902" w:rsidRDefault="001E6248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соответствии с интегральной оценкой эффективности реализации г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осударственная программа «Развитие лесного хозяйства, охрана и воспроизводство животного мира на территории Камчатского края» признана </w:t>
      </w:r>
      <w:r>
        <w:rPr>
          <w:rStyle w:val="fontstyle01"/>
          <w:rFonts w:cs="Arial Unicode MS"/>
          <w:b/>
          <w:bCs/>
          <w:i w:val="0"/>
          <w:iCs w:val="0"/>
          <w:sz w:val="28"/>
          <w:szCs w:val="28"/>
        </w:rPr>
        <w:t>высокоэффективной (98,1 %).</w:t>
      </w:r>
    </w:p>
    <w:p w:rsidR="00252902" w:rsidRDefault="00252902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18. 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«Развитие внутреннего и въездного туризма в </w:t>
      </w:r>
      <w:r>
        <w:rPr>
          <w:rFonts w:ascii="Times New Roman" w:hAnsi="Times New Roman"/>
          <w:sz w:val="28"/>
          <w:szCs w:val="28"/>
        </w:rPr>
        <w:t>Камчатском крае»</w:t>
      </w:r>
    </w:p>
    <w:p w:rsidR="00252902" w:rsidRDefault="0025290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«Развитие внутреннего и </w:t>
      </w:r>
      <w:r>
        <w:rPr>
          <w:rFonts w:ascii="Times New Roman" w:hAnsi="Times New Roman"/>
          <w:sz w:val="28"/>
          <w:szCs w:val="28"/>
        </w:rPr>
        <w:t>въездного туризма в Камчатском крае»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 28.12.2023 № 701-П.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</w:t>
      </w:r>
      <w:r>
        <w:rPr>
          <w:rFonts w:ascii="Times New Roman" w:hAnsi="Times New Roman"/>
          <w:sz w:val="28"/>
          <w:szCs w:val="28"/>
        </w:rPr>
        <w:t>граммных мероприятий в 2025 году, составил 671 644,31 </w:t>
      </w:r>
      <w:r>
        <w:rPr>
          <w:rFonts w:ascii="Times New Roman" w:hAnsi="Times New Roman"/>
          <w:sz w:val="28"/>
          <w:szCs w:val="28"/>
        </w:rPr>
        <w:t xml:space="preserve">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163 667,60</w:t>
      </w:r>
      <w:r>
        <w:rPr>
          <w:rFonts w:ascii="Times New Roman" w:hAnsi="Times New Roman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99,5 %. </w:t>
      </w:r>
    </w:p>
    <w:p w:rsidR="00252902" w:rsidRDefault="001E6248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</w:r>
      <w:r>
        <w:rPr>
          <w:rStyle w:val="fontstyle01"/>
          <w:bCs/>
          <w:i w:val="0"/>
          <w:iCs w:val="0"/>
          <w:sz w:val="28"/>
          <w:szCs w:val="28"/>
        </w:rPr>
        <w:t xml:space="preserve">В паспорте государственной программы объем межбюджетных </w:t>
      </w:r>
      <w:r>
        <w:rPr>
          <w:rStyle w:val="fontstyle01"/>
          <w:bCs/>
          <w:i w:val="0"/>
          <w:iCs w:val="0"/>
          <w:sz w:val="28"/>
          <w:szCs w:val="28"/>
        </w:rPr>
        <w:t>трансфертов местным бюджетам отражен в сумме 83 031,70 тысяч рублей. Сумма расходных обязательств муниципальных образований, в целях софинансирования которых предоставляются межбюджетные трансферты, в паспорте государственной программы не отражена.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Доля </w:t>
      </w:r>
      <w:r>
        <w:rPr>
          <w:rFonts w:ascii="Times New Roman" w:hAnsi="Times New Roman"/>
          <w:sz w:val="28"/>
          <w:szCs w:val="28"/>
        </w:rPr>
        <w:t xml:space="preserve">проектной части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в общем объеме расходов на финансовое обеспечение программных мероприятий </w:t>
      </w:r>
      <w:r>
        <w:rPr>
          <w:rFonts w:ascii="Times New Roman" w:hAnsi="Times New Roman"/>
          <w:sz w:val="28"/>
          <w:szCs w:val="28"/>
        </w:rPr>
        <w:t xml:space="preserve">составила 58,6 %.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внебюджетных источников государственной программой не предусмотрено.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</w:t>
      </w:r>
      <w:r>
        <w:rPr>
          <w:rFonts w:ascii="Times New Roman" w:hAnsi="Times New Roman"/>
          <w:sz w:val="28"/>
          <w:szCs w:val="28"/>
        </w:rPr>
        <w:t xml:space="preserve"> паспортами ее структурных элементов установлены целевые значения для 9 показателей.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Плановые значения достигнуты по 8 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«Численность граждан, принявших участие в социальных турах, проведенных на территории Камчатского края» сос</w:t>
      </w:r>
      <w:r>
        <w:rPr>
          <w:rFonts w:ascii="Times New Roman" w:eastAsia="Times New Roman" w:hAnsi="Times New Roman" w:cs="Times New Roman"/>
          <w:sz w:val="28"/>
          <w:szCs w:val="28"/>
        </w:rPr>
        <w:t>тавила 576 тыс. человек (+42 % к 406,6 тыс. в 2024 году);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«Количество созданных и обустроенных туристических объектов и маршрутов» составило 5 единиц, что соответствует плановому значению;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«Количество человек, принявших участие в мероприятиях событий</w:t>
      </w:r>
      <w:r>
        <w:rPr>
          <w:rFonts w:ascii="Times New Roman" w:eastAsia="Times New Roman" w:hAnsi="Times New Roman" w:cs="Times New Roman"/>
          <w:sz w:val="28"/>
          <w:szCs w:val="28"/>
        </w:rPr>
        <w:t>ного туризма» составило 7 864 человека при целевом значении 5 800 человек (фактическое значение снизилось относительно показателя 2024 года на 6 %).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удалось достичь планового значения показателя «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уристский поток, включая жителей Камчатского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– </w:t>
      </w:r>
      <w:r>
        <w:rPr>
          <w:rFonts w:ascii="Times New Roman" w:eastAsia="Times New Roman" w:hAnsi="Times New Roman" w:cs="Times New Roman"/>
          <w:sz w:val="28"/>
          <w:szCs w:val="28"/>
        </w:rPr>
        <w:t>410,44 тыс. человек, вместо предусмотренных 450 тыс. человек, показатель достигнут на 91,2 %.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Структура государственной программы «Развитие внутреннего и въездного туризма в Камчатском крае» включает 10 структурных элементов,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1 региональны</w:t>
      </w:r>
      <w:r>
        <w:rPr>
          <w:rFonts w:ascii="Times New Roman" w:eastAsia="Times New Roman" w:hAnsi="Times New Roman" w:cs="Times New Roman"/>
          <w:sz w:val="28"/>
          <w:szCs w:val="28"/>
        </w:rPr>
        <w:t>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4 ведомственных проекта;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5 комплексов процессных мероприятий.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рамках реализации мероприятий </w:t>
      </w:r>
      <w:r>
        <w:rPr>
          <w:rFonts w:ascii="Times New Roman" w:eastAsia="Times New Roman" w:hAnsi="Times New Roman" w:cs="Times New Roman"/>
          <w:sz w:val="28"/>
          <w:szCs w:val="28"/>
        </w:rPr>
        <w:t>проектной части государственной программы: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организовано участие Камчатского края в Восточном экономическом форуме, в международных выставочных мероприятиях;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проведены краевой фестиваль «Сохраним лососей ВМЕСТЕ!», зимний фестиваль «Берингия»;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реали</w:t>
      </w:r>
      <w:r>
        <w:rPr>
          <w:rFonts w:ascii="Times New Roman" w:eastAsia="Times New Roman" w:hAnsi="Times New Roman" w:cs="Times New Roman"/>
          <w:sz w:val="28"/>
          <w:szCs w:val="28"/>
        </w:rPr>
        <w:t>зованы мероприятия, направленные на развитие социального туризма;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сформировано 2 910 электронных сертификатов для выпускников одиннадцатых классов общеобразовательных организаций на вертолетную экскурсию «Долина гейзеров».</w:t>
      </w:r>
    </w:p>
    <w:p w:rsidR="00252902" w:rsidRDefault="001E6248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По итогам реализации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процессн</w:t>
      </w:r>
      <w:r>
        <w:rPr>
          <w:rFonts w:ascii="Times New Roman" w:hAnsi="Times New Roman"/>
          <w:sz w:val="28"/>
          <w:szCs w:val="28"/>
        </w:rPr>
        <w:t xml:space="preserve">ых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мероприятий государственной программы: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прошли обучение и повысили квалификацию в сфере туризма 892 человека;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в социальных турах приняли участие 845 человек;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на туристских маршрутах установлены туалетные блок-модули и система видеонаблюдения,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обслужен 21 туристический дорожный знак, проведены работы по монтажу новых 45 указателей.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внутреннего и въездного туризма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</w:t>
      </w:r>
      <w:r>
        <w:rPr>
          <w:rStyle w:val="fontstyle01"/>
          <w:b/>
          <w:bCs/>
          <w:i w:val="0"/>
          <w:iCs w:val="0"/>
          <w:sz w:val="28"/>
          <w:szCs w:val="28"/>
        </w:rPr>
        <w:t>ффективной (99,4 %)</w:t>
      </w:r>
      <w:r>
        <w:rPr>
          <w:rStyle w:val="fontstyle01"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19.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 xml:space="preserve">«Реализация государственной национальной политики </w:t>
      </w: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и укрепление гражданского единства в Камчатском крае»</w:t>
      </w:r>
    </w:p>
    <w:p w:rsidR="00252902" w:rsidRDefault="0025290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Государственная программа «Реализация государственной национальной политики и укр</w:t>
      </w:r>
      <w:r>
        <w:rPr>
          <w:rStyle w:val="fontstyle01"/>
          <w:i w:val="0"/>
          <w:iCs w:val="0"/>
          <w:sz w:val="28"/>
          <w:szCs w:val="28"/>
        </w:rPr>
        <w:t>епление гражданского единства в Камчатском крае» утверждена постановлением Правительства Камчатского края от 06.02.2024 № 38-П.</w:t>
      </w:r>
    </w:p>
    <w:p w:rsidR="00252902" w:rsidRDefault="001E624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Общий объем бюджетных ассигнований, предусмотренный на реализацию программных мероприятий в 2025 году, составил 1 409 863,91 тыс</w:t>
      </w:r>
      <w:r>
        <w:rPr>
          <w:rFonts w:ascii="Times New Roman" w:hAnsi="Times New Roman"/>
          <w:sz w:val="28"/>
          <w:szCs w:val="28"/>
        </w:rPr>
        <w:t xml:space="preserve">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421 149,20 тысяч рублей, безвозмездные поступления от негосударственных организаций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15 210,91 тысяч рублей. Уровень кассового исполнения бюджетных средств – 99,86 %.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Доля проектной части в общем </w:t>
      </w:r>
      <w:r>
        <w:rPr>
          <w:rStyle w:val="fontstyle01"/>
          <w:i w:val="0"/>
          <w:iCs w:val="0"/>
          <w:sz w:val="28"/>
          <w:szCs w:val="28"/>
        </w:rPr>
        <w:t>объеме расходов на финансовое обеспечение программных мероприятий составила 5,1 %.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</w:t>
      </w:r>
      <w:r>
        <w:rPr>
          <w:rStyle w:val="fontstyle01"/>
          <w:i w:val="0"/>
          <w:iCs w:val="0"/>
          <w:sz w:val="28"/>
          <w:szCs w:val="28"/>
        </w:rPr>
        <w:t>м бюджетам составил 45 087,64 тысяч рублей. Сумма расходных обязательств муниципальных образований, в целях софинансирования которых предоставляются межбюджетные трансферты, составляет 954,18 тысяч рублей.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Паспортом государственной программы и паспортами е</w:t>
      </w:r>
      <w:r>
        <w:rPr>
          <w:rStyle w:val="fontstyle01"/>
          <w:i w:val="0"/>
          <w:iCs w:val="0"/>
          <w:sz w:val="28"/>
          <w:szCs w:val="28"/>
        </w:rPr>
        <w:t xml:space="preserve">е структурных элементов предусмотрены целевые значения для 13 показателей, плановые значения достигнуты по всем показателям, в том числе: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«Доля граждан из числа коренных малочисленных народов Севера, Сибири и Дальнего Востока Российской Федерации, удовл</w:t>
      </w:r>
      <w:r>
        <w:rPr>
          <w:rStyle w:val="fontstyle01"/>
          <w:i w:val="0"/>
          <w:iCs w:val="0"/>
          <w:sz w:val="28"/>
          <w:szCs w:val="28"/>
        </w:rPr>
        <w:t>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Сибири и Дальнего Востока Российской Федерации, из общего числа опрошенных лиц, относящихся к коренным мало</w:t>
      </w:r>
      <w:r>
        <w:rPr>
          <w:rStyle w:val="fontstyle01"/>
          <w:i w:val="0"/>
          <w:iCs w:val="0"/>
          <w:sz w:val="28"/>
          <w:szCs w:val="28"/>
        </w:rPr>
        <w:t>численным народам Севера, Сибири и Дальнего Востока Российской Федерации» составила 97,8 % при плановом значении 60 %;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«Количество участников мероприятий, направленных на укрепление общероссийского гражданского единства» составило 33,4 тысячи человек при</w:t>
      </w:r>
      <w:r>
        <w:rPr>
          <w:rStyle w:val="fontstyle01"/>
          <w:i w:val="0"/>
          <w:iCs w:val="0"/>
          <w:sz w:val="28"/>
          <w:szCs w:val="28"/>
        </w:rPr>
        <w:t xml:space="preserve"> плановом значении 24 тысячи человек;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 «Количество участников мероприятий, направленных на укрепление общероссийского гражданского единства» составила 19,1 тысяч человек при плановом значении 8,65 тысяч человек;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 «</w:t>
      </w:r>
      <w:r>
        <w:rPr>
          <w:rStyle w:val="fontstyle01"/>
          <w:i w:val="0"/>
          <w:iCs w:val="0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исленность граждан, вовлеченных в сохра</w:t>
      </w:r>
      <w:r>
        <w:rPr>
          <w:rFonts w:ascii="Times New Roman" w:hAnsi="Times New Roman"/>
          <w:sz w:val="28"/>
          <w:szCs w:val="28"/>
        </w:rPr>
        <w:t>нение и развитие российского казачества на территории Камчатского края</w:t>
      </w:r>
      <w:r>
        <w:rPr>
          <w:rStyle w:val="fontstyle01"/>
          <w:i w:val="0"/>
          <w:iCs w:val="0"/>
          <w:sz w:val="28"/>
          <w:szCs w:val="28"/>
        </w:rPr>
        <w:t>» составила 2,5 тысячи человек при плановом значении 1 тысяча человек.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Структура государственной программы «Реализация государственной национальной политики и укрепление гражданского еди</w:t>
      </w:r>
      <w:r>
        <w:rPr>
          <w:rStyle w:val="fontstyle01"/>
          <w:i w:val="0"/>
          <w:iCs w:val="0"/>
          <w:sz w:val="28"/>
          <w:szCs w:val="28"/>
        </w:rPr>
        <w:t>нства в Камчатском крае» включает 25 структурных элементов,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2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23 комплекса пр</w:t>
      </w:r>
      <w:r>
        <w:rPr>
          <w:rStyle w:val="fontstyle01"/>
          <w:i w:val="0"/>
          <w:iCs w:val="0"/>
          <w:sz w:val="28"/>
          <w:szCs w:val="28"/>
        </w:rPr>
        <w:t>оцессных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отчетном году проводились мероприятия по поддержке коренных малочисленных народов, социальной и культурной адаптации мигрантов, а также укреплению гражданского единства.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По результатам социологических опросов, характеризующих </w:t>
      </w:r>
      <w:r>
        <w:rPr>
          <w:rStyle w:val="fontstyle01"/>
          <w:i w:val="0"/>
          <w:iCs w:val="0"/>
          <w:sz w:val="28"/>
          <w:szCs w:val="28"/>
        </w:rPr>
        <w:t xml:space="preserve">состояние межнациональных отношений, сохраняется отклонение от плановых значений. Основными факторами выступили высокая миграционная динамика в отдельных территориях, неравномерный охват целевых групп профилактическими и просветительскими мероприятиями, а </w:t>
      </w:r>
      <w:r>
        <w:rPr>
          <w:rStyle w:val="fontstyle01"/>
          <w:i w:val="0"/>
          <w:iCs w:val="0"/>
          <w:sz w:val="28"/>
          <w:szCs w:val="28"/>
        </w:rPr>
        <w:t>также ограниченная регулярность адресной коммуникации на муниципальном уровне. Указанные обстоятельства снижали эффект части мероприятий, ориентированных на формирование устойчиво позитивных оценок межнационального климата, что требует продолжения адресной</w:t>
      </w:r>
      <w:r>
        <w:rPr>
          <w:rStyle w:val="fontstyle01"/>
          <w:i w:val="0"/>
          <w:iCs w:val="0"/>
          <w:sz w:val="28"/>
          <w:szCs w:val="28"/>
        </w:rPr>
        <w:t xml:space="preserve"> профилактической и информационно-разъяснительной работы с акцентом на группы повышенного социального риска.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рамках мероприятий, направленных на социальную и культурную адаптацию иностранных граждан, проведены уроки русского языка, лекции по законодатель</w:t>
      </w:r>
      <w:r>
        <w:rPr>
          <w:rStyle w:val="fontstyle01"/>
          <w:i w:val="0"/>
          <w:iCs w:val="0"/>
          <w:sz w:val="28"/>
          <w:szCs w:val="28"/>
        </w:rPr>
        <w:t>ству, культуре и истории России и Камчатского края, индивидуальное консультирование, осуществлена печать буклетов и брошюр на 4 языках (русский, узбекский, киргизский, таджикский) для распространения в среде мигрантов Камчатского края с кратким информирова</w:t>
      </w:r>
      <w:r>
        <w:rPr>
          <w:rStyle w:val="fontstyle01"/>
          <w:i w:val="0"/>
          <w:iCs w:val="0"/>
          <w:sz w:val="28"/>
          <w:szCs w:val="28"/>
        </w:rPr>
        <w:t>нием по правовым вопросам, нормам общения и поведения в российском обществе.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Отдельное внимание уделяется сохранению и развитию культуры и родных языков коренных малочисленных народов Севера, Сибири и Дальнего Востока Российской Федерации, проживающих в Ка</w:t>
      </w:r>
      <w:r>
        <w:rPr>
          <w:rStyle w:val="fontstyle01"/>
          <w:i w:val="0"/>
          <w:iCs w:val="0"/>
          <w:sz w:val="28"/>
          <w:szCs w:val="28"/>
        </w:rPr>
        <w:t xml:space="preserve">мчатском крае.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Оказаны меры финансовой поддержки лицам, относящимся к коренным малочисленным народам, в виде компенсации части затрат, связанных с их участием в этнокультурных мероприятиях регионального, межрегионального и  общероссийского значения.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Часть</w:t>
      </w:r>
      <w:r>
        <w:rPr>
          <w:rStyle w:val="fontstyle01"/>
          <w:i w:val="0"/>
          <w:iCs w:val="0"/>
          <w:sz w:val="28"/>
          <w:szCs w:val="28"/>
        </w:rPr>
        <w:t xml:space="preserve"> мероприятий процессной части государственной программы направлена на финансовую поддержку социально ориентированных некоммерческих организаций, обеспечивающих патриотическое воспитание граждан, развитие волонтерской деятельности, укрепление института моло</w:t>
      </w:r>
      <w:r>
        <w:rPr>
          <w:rStyle w:val="fontstyle01"/>
          <w:i w:val="0"/>
          <w:iCs w:val="0"/>
          <w:sz w:val="28"/>
          <w:szCs w:val="28"/>
        </w:rPr>
        <w:t>дой семьи и поддержку молодежных инициатив.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«Реализация государственной национальной политики и укрепление гражданского единства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</w:t>
      </w:r>
      <w:r>
        <w:rPr>
          <w:rStyle w:val="fontstyle01"/>
          <w:b/>
          <w:bCs/>
          <w:i w:val="0"/>
          <w:iCs w:val="0"/>
          <w:sz w:val="28"/>
          <w:szCs w:val="28"/>
        </w:rPr>
        <w:t>ктивной (96,3 %)</w:t>
      </w:r>
      <w:r>
        <w:rPr>
          <w:rStyle w:val="fontstyle01"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Style w:val="fontstyle01"/>
          <w:i w:val="0"/>
          <w:iCs w:val="0"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20.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«Цифровая трансформация в Камчатском крае»</w:t>
      </w:r>
    </w:p>
    <w:p w:rsidR="00252902" w:rsidRDefault="0025290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Государственная программа «Цифровая трансформация в Камчатском крае» утверждена постановлением Правительства Камчатского края от 28.12.2023    № 6</w:t>
      </w:r>
      <w:r>
        <w:rPr>
          <w:rStyle w:val="fontstyle01"/>
          <w:i w:val="0"/>
          <w:iCs w:val="0"/>
          <w:sz w:val="28"/>
          <w:szCs w:val="28"/>
        </w:rPr>
        <w:t>99-П.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2025 году, составил 1 587 631,74 тысяч рублей за счет средств краевого бюджета. Уровень кассового исполнения бюджетных средств – 99,64 %.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Доля проектной части</w:t>
      </w:r>
      <w:r>
        <w:rPr>
          <w:rStyle w:val="fontstyle01"/>
          <w:i w:val="0"/>
          <w:iCs w:val="0"/>
          <w:sz w:val="28"/>
          <w:szCs w:val="28"/>
        </w:rPr>
        <w:t xml:space="preserve"> в общем объеме расходов на финансовое обеспечение программных мероприятий составила 5,5 %.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</w:t>
      </w:r>
      <w:r>
        <w:rPr>
          <w:rStyle w:val="fontstyle01"/>
          <w:i w:val="0"/>
          <w:iCs w:val="0"/>
          <w:sz w:val="28"/>
          <w:szCs w:val="28"/>
        </w:rPr>
        <w:t xml:space="preserve">тов местным бюджетам составил 9 918,80 тысяч рублей. Сумма расходных обязательств муниципальных образований, в целях софинансирования которых предоставляются межбюджетные трансферты, в паспорте государственной программы не отражена.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Финансовое обеспечение</w:t>
      </w:r>
      <w:r>
        <w:rPr>
          <w:rStyle w:val="fontstyle01"/>
          <w:i w:val="0"/>
          <w:iCs w:val="0"/>
          <w:sz w:val="28"/>
          <w:szCs w:val="28"/>
        </w:rPr>
        <w:t xml:space="preserve"> за счет внебюджетных источников государственной программой не предусмотрено.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установлены целевые значения для 15 показателей. Все показатели государственной программы достигнуты в п</w:t>
      </w:r>
      <w:r>
        <w:rPr>
          <w:rStyle w:val="fontstyle01"/>
          <w:i w:val="0"/>
          <w:iCs w:val="0"/>
          <w:sz w:val="28"/>
          <w:szCs w:val="28"/>
        </w:rPr>
        <w:t>олном объеме,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«</w:t>
      </w:r>
      <w:r>
        <w:rPr>
          <w:rFonts w:ascii="Times New Roman" w:hAnsi="Times New Roman"/>
          <w:sz w:val="28"/>
          <w:szCs w:val="28"/>
        </w:rPr>
        <w:t>Цифровая зрелость» государственного и муниципального управления, ключевых отраслей экономики и социальной сферы, в том числе здравоохранения и образования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» составила 63,57 % при запланированных 36,6 %;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«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оля обращений за </w:t>
      </w:r>
      <w:r>
        <w:rPr>
          <w:rFonts w:ascii="Times New Roman" w:hAnsi="Times New Roman"/>
          <w:sz w:val="28"/>
          <w:szCs w:val="28"/>
        </w:rPr>
        <w:t>получением массовых социально значимых государственных и муниципальных услуг в электронном виде с использованием ЕПГУ и (или) РПГУ в общем количестве обращений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» составила 92 % при плановом значении 51 %;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«Доля российского программного обеспечения, исполь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зуемого в деятельности органов государственной власти субъектов Российской Федерации» достигла уровня 70,9 % при планируемых 53,1 %.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Структура государственной программы «Цифровая трансформация в Камчатском крае» включает 19 структурных элементов, в том чис</w:t>
      </w:r>
      <w:r>
        <w:rPr>
          <w:rStyle w:val="fontstyle01"/>
          <w:i w:val="0"/>
          <w:iCs w:val="0"/>
          <w:sz w:val="28"/>
          <w:szCs w:val="28"/>
        </w:rPr>
        <w:t>ле: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3</w:t>
      </w:r>
      <w:r>
        <w:rPr>
          <w:rStyle w:val="fontstyle01"/>
          <w:i w:val="0"/>
          <w:iCs w:val="0"/>
          <w:sz w:val="28"/>
          <w:szCs w:val="28"/>
        </w:rPr>
        <w:t xml:space="preserve">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1 ведомственный</w:t>
      </w:r>
      <w:r>
        <w:rPr>
          <w:rStyle w:val="fontstyle01"/>
          <w:i w:val="0"/>
          <w:iCs w:val="0"/>
          <w:sz w:val="28"/>
          <w:szCs w:val="28"/>
        </w:rPr>
        <w:t xml:space="preserve"> проект;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 xml:space="preserve">15 комплексов процессных мероприятий.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По результатам реал</w:t>
      </w:r>
      <w:r>
        <w:rPr>
          <w:rStyle w:val="fontstyle01"/>
          <w:i w:val="0"/>
          <w:iCs w:val="0"/>
          <w:sz w:val="28"/>
          <w:szCs w:val="28"/>
        </w:rPr>
        <w:t>изации мероприятий проектной части государственной программы обеспечено развитие цифровых платформ, импортонезависимых ИТ</w:t>
      </w:r>
      <w:r>
        <w:rPr>
          <w:rStyle w:val="fontstyle01"/>
          <w:i w:val="0"/>
          <w:iCs w:val="0"/>
          <w:sz w:val="28"/>
          <w:szCs w:val="28"/>
        </w:rPr>
        <w:noBreakHyphen/>
        <w:t>решений и региональной инфраструктуры связи.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Кроме того, досрочно завершен ключевой этап строительства волоконно-оптической линии связ</w:t>
      </w:r>
      <w:r>
        <w:rPr>
          <w:rStyle w:val="fontstyle01"/>
          <w:i w:val="0"/>
          <w:iCs w:val="0"/>
          <w:sz w:val="28"/>
          <w:szCs w:val="28"/>
        </w:rPr>
        <w:t>и в северном направлении (участки «Оссора – Ивашка» и «Тымлат – Ильпырское – Вывенка – Тиличики – Корф»), что повысило доступность устойчивого интернет-доступа для жителей удаленных территорий.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Реализация мероприятий процессной части государственной програ</w:t>
      </w:r>
      <w:r>
        <w:rPr>
          <w:rStyle w:val="fontstyle01"/>
          <w:i w:val="0"/>
          <w:iCs w:val="0"/>
          <w:sz w:val="28"/>
          <w:szCs w:val="28"/>
        </w:rPr>
        <w:t>ммы направлена на поддержание и развитие информатизации и цифровизации различных отраслей Камчатского края, а также повышение качества и доступности предоставления услуг населению, в том числе в электроном формате.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этих целях в 2025 году расширена сеть </w:t>
      </w:r>
      <w:r>
        <w:rPr>
          <w:rStyle w:val="fontstyle01"/>
          <w:i w:val="0"/>
          <w:iCs w:val="0"/>
          <w:sz w:val="28"/>
          <w:szCs w:val="28"/>
        </w:rPr>
        <w:t>публичных точек Wi-Fi в местах массового пребывания жителей, что позволило компенсировать ограничения мобильной передачи данных и сохранить доступность цифровых сервисов.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отчетном году по отдельным мероприятиям цифровизации сферы ЖКХ, потребовалась корре</w:t>
      </w:r>
      <w:r>
        <w:rPr>
          <w:rStyle w:val="fontstyle01"/>
          <w:i w:val="0"/>
          <w:iCs w:val="0"/>
          <w:sz w:val="28"/>
          <w:szCs w:val="28"/>
        </w:rPr>
        <w:t>ктировка организационной модели сопровождения информационных систем. На итоговую результативность повлияли перенос части технологических работ на более поздние сроки, зависимость от готовности внешних операторов и необходимость доработки интеграционных кон</w:t>
      </w:r>
      <w:r>
        <w:rPr>
          <w:rStyle w:val="fontstyle01"/>
          <w:i w:val="0"/>
          <w:iCs w:val="0"/>
          <w:sz w:val="28"/>
          <w:szCs w:val="28"/>
        </w:rPr>
        <w:t>туров между ведомственными и муниципальными системами. Кроме того, дополнительное время потребовалось на согласование эксплуатационной модели и распределение ответственности за сопровождение, что снизило темп достижения промежуточных результатов по соответ</w:t>
      </w:r>
      <w:r>
        <w:rPr>
          <w:rStyle w:val="fontstyle01"/>
          <w:i w:val="0"/>
          <w:iCs w:val="0"/>
          <w:sz w:val="28"/>
          <w:szCs w:val="28"/>
        </w:rPr>
        <w:t>ствующим проектам.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«Цифровая трансформация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(100,0 %)</w:t>
      </w:r>
      <w:r>
        <w:rPr>
          <w:rStyle w:val="fontstyle01"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21. 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«Управление </w:t>
      </w:r>
      <w:r>
        <w:rPr>
          <w:rFonts w:ascii="Times New Roman" w:hAnsi="Times New Roman"/>
          <w:sz w:val="28"/>
          <w:szCs w:val="28"/>
        </w:rPr>
        <w:t>государственными финансами Камчатского края»</w:t>
      </w:r>
    </w:p>
    <w:p w:rsidR="00252902" w:rsidRDefault="0025290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«Управление государственными финансами </w:t>
      </w:r>
      <w:r>
        <w:rPr>
          <w:rFonts w:ascii="Times New Roman" w:hAnsi="Times New Roman"/>
          <w:sz w:val="28"/>
          <w:szCs w:val="28"/>
        </w:rPr>
        <w:t>Камчатского края»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 29.12.2023 № 721-П.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</w:t>
      </w:r>
      <w:r>
        <w:rPr>
          <w:rFonts w:ascii="Times New Roman" w:hAnsi="Times New Roman"/>
          <w:sz w:val="28"/>
          <w:szCs w:val="28"/>
        </w:rPr>
        <w:t xml:space="preserve">ренный на реализацию программных мероприятий в 2025 году, составил 11 606 632,67 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589 248,10 тысяч рублей. Уровень кассового исполнения бюджетных средств –  96,8 % (</w:t>
      </w:r>
      <w:r>
        <w:rPr>
          <w:rFonts w:ascii="Times New Roman" w:hAnsi="Times New Roman"/>
          <w:sz w:val="28"/>
          <w:szCs w:val="28"/>
        </w:rPr>
        <w:t xml:space="preserve">без учета резервов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99,9 %).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составил  9 383 450,30 тысяч рублей. Сумма расходных обязательств муници</w:t>
      </w:r>
      <w:r>
        <w:rPr>
          <w:rFonts w:ascii="Times New Roman" w:hAnsi="Times New Roman"/>
          <w:sz w:val="28"/>
          <w:szCs w:val="28"/>
        </w:rPr>
        <w:t xml:space="preserve">пальных образований, в целях софинансирования которых предоставляются межбюджетные трансферты, составила 29 586,68 тысяч рублей.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Объем финансового обеспечения мероприятий государственной программы за счет внебюджетных источников отражен в сумме 806,54 ты</w:t>
      </w:r>
      <w:r>
        <w:rPr>
          <w:rFonts w:ascii="Times New Roman" w:hAnsi="Times New Roman"/>
          <w:sz w:val="28"/>
          <w:szCs w:val="28"/>
        </w:rPr>
        <w:t>сяч рублей.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Паспортом государственной программы и паспортами ее структурных элементов установлены целевые значения для 12 показателей.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Достигнуты плановые значения по 9 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«Доля расходов краевого бюджета, формируемых в рамках г</w:t>
      </w:r>
      <w:r>
        <w:rPr>
          <w:rFonts w:ascii="Times New Roman" w:eastAsia="Times New Roman" w:hAnsi="Times New Roman" w:cs="Times New Roman"/>
          <w:sz w:val="28"/>
          <w:szCs w:val="28"/>
        </w:rPr>
        <w:t>осударственных программ Камчатского края» составила 97 % при плановом значении 95 %, что составляет 102,1% от запланированного;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hAnsi="Times New Roman"/>
          <w:sz w:val="28"/>
          <w:szCs w:val="28"/>
        </w:rPr>
        <w:t>Доля муниципальных образований, по которым осуществляется проверка проекта бюджета на очередной финансовый год на соответстви</w:t>
      </w:r>
      <w:r>
        <w:rPr>
          <w:rFonts w:ascii="Times New Roman" w:hAnsi="Times New Roman"/>
          <w:sz w:val="28"/>
          <w:szCs w:val="28"/>
        </w:rPr>
        <w:t>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составил 1,33 единицы, что соответствует запланированному </w:t>
      </w:r>
      <w:r>
        <w:rPr>
          <w:rFonts w:ascii="Times New Roman" w:eastAsia="Times New Roman" w:hAnsi="Times New Roman" w:cs="Times New Roman"/>
          <w:sz w:val="28"/>
          <w:szCs w:val="28"/>
        </w:rPr>
        <w:t>значению.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Не достигнуты значения показателей комплекса процессных мероприятий «</w:t>
      </w:r>
      <w:r>
        <w:rPr>
          <w:rFonts w:ascii="Times New Roman" w:eastAsia="Times New Roman" w:hAnsi="Times New Roman" w:cs="Times New Roman"/>
          <w:sz w:val="28"/>
          <w:szCs w:val="28"/>
        </w:rPr>
        <w:t>Создание условий для участия граждан в принятии бюджетных решений для решения городских (сельских) проблем</w:t>
      </w:r>
      <w:r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Доля проектов, реализованных на территориях муниципальных образ</w:t>
      </w:r>
      <w:r>
        <w:rPr>
          <w:rFonts w:ascii="Times New Roman" w:eastAsia="Times New Roman" w:hAnsi="Times New Roman" w:cs="Times New Roman"/>
          <w:sz w:val="28"/>
          <w:szCs w:val="28"/>
        </w:rPr>
        <w:t>ований в Камчатском крае в общем количестве проектов, получивших поддержку по итогам регионального конкурсного отбора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составила 85,0 % при плановом значении 100,0 %;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Доля реализованных проектов молодежных общественных объединений в общем количестве пр</w:t>
      </w:r>
      <w:r>
        <w:rPr>
          <w:rFonts w:ascii="Times New Roman" w:eastAsia="Times New Roman" w:hAnsi="Times New Roman" w:cs="Times New Roman"/>
          <w:sz w:val="28"/>
          <w:szCs w:val="28"/>
        </w:rPr>
        <w:t>оектов молодежных общественных объединений, получивших поддержку по итогам регионального конкурсного отбора</w:t>
      </w:r>
      <w:r>
        <w:rPr>
          <w:rFonts w:ascii="Times New Roman" w:eastAsia="Times New Roman" w:hAnsi="Times New Roman" w:cs="Times New Roman"/>
          <w:sz w:val="28"/>
          <w:szCs w:val="28"/>
        </w:rPr>
        <w:t>» – 50,0 % при плановом значении 100 %;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Доля проектов, направленных на реализацию мероприятия «Инициативы КМНС», получивших поддержку по итогам ре</w:t>
      </w:r>
      <w:r>
        <w:rPr>
          <w:rFonts w:ascii="Times New Roman" w:eastAsia="Times New Roman" w:hAnsi="Times New Roman" w:cs="Times New Roman"/>
          <w:sz w:val="28"/>
          <w:szCs w:val="28"/>
        </w:rPr>
        <w:t>гионального конкурсного отбора</w:t>
      </w:r>
      <w:r>
        <w:rPr>
          <w:rFonts w:ascii="Times New Roman" w:eastAsia="Times New Roman" w:hAnsi="Times New Roman" w:cs="Times New Roman"/>
          <w:sz w:val="28"/>
          <w:szCs w:val="28"/>
        </w:rPr>
        <w:t>» – 66,0 % при плановом значении 100 %.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Структура государственной программы «Управление государственными финансами Камчатского края» включает 9 комплексов процессных мероприятий.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 итогам года сохранены параметры долговой </w:t>
      </w:r>
      <w:r>
        <w:rPr>
          <w:rFonts w:ascii="Times New Roman" w:eastAsia="Times New Roman" w:hAnsi="Times New Roman" w:cs="Times New Roman"/>
          <w:sz w:val="28"/>
          <w:szCs w:val="28"/>
        </w:rPr>
        <w:t>устойчивости. Отношение объема государственного долга к доходам краевого бюджета без учета безвозмездных поступлений составило 31,7 % при установленном ограничении не более 50 %, а доля расходов на обслуживание долга находилась в пределах нормативных требо</w:t>
      </w:r>
      <w:r>
        <w:rPr>
          <w:rFonts w:ascii="Times New Roman" w:eastAsia="Times New Roman" w:hAnsi="Times New Roman" w:cs="Times New Roman"/>
          <w:sz w:val="28"/>
          <w:szCs w:val="28"/>
        </w:rPr>
        <w:t>ваний.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2025 году Министерством финансов Камчатского края неоднократно увеличивался объем финансовой помощи муниципальным образованиям. Совокупно на соответствующие цели направлено более 500,0 млн рублей, что позволило не допустить просроченной кредиторс</w:t>
      </w:r>
      <w:r>
        <w:rPr>
          <w:rFonts w:ascii="Times New Roman" w:eastAsia="Times New Roman" w:hAnsi="Times New Roman" w:cs="Times New Roman"/>
          <w:sz w:val="28"/>
          <w:szCs w:val="28"/>
        </w:rPr>
        <w:t>кой задолженности по заработной плате и коммунальным услугам.</w:t>
      </w:r>
    </w:p>
    <w:p w:rsidR="00252902" w:rsidRDefault="001E6248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Основной фактор, оказавший влияние на снижение эффективности государственной программы, не реализованные в полном объеме мероприятия по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реализации инициативных проектов, имеющих приоритетное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значение для жителей муниципальных образований, признанных победителями краевого конкурса «Решаем вместе»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программа «Управление государственными финансами Камчатского края» при</w:t>
      </w:r>
      <w:r>
        <w:rPr>
          <w:rStyle w:val="fontstyle01"/>
          <w:i w:val="0"/>
          <w:iCs w:val="0"/>
          <w:sz w:val="28"/>
          <w:szCs w:val="28"/>
        </w:rPr>
        <w:t xml:space="preserve">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(99,0 %).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 xml:space="preserve">22. 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сударственная программа (комплексная программа)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«Социальное и экономическое развитие территории 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 особым статусом «Корякский округ»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Государственная программа «Социальное и экономическое развитие </w:t>
      </w:r>
      <w:r>
        <w:rPr>
          <w:rFonts w:ascii="Times New Roman" w:hAnsi="Times New Roman"/>
          <w:sz w:val="28"/>
          <w:szCs w:val="28"/>
        </w:rPr>
        <w:t>территории с особым статусом «Корякский округ» утверждена постановлением Правительства Камчатского края от 29.12.2023 № 723-П.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Общий объем бюджетных ассигнований, предусмотренный на реализацию программных мероприятий в 2025 году, составил 41 255,58 тысяч </w:t>
      </w:r>
      <w:r>
        <w:rPr>
          <w:rFonts w:ascii="Times New Roman" w:hAnsi="Times New Roman"/>
          <w:sz w:val="28"/>
          <w:szCs w:val="28"/>
        </w:rPr>
        <w:t>рублей. Уровень кассового исполнения бюджетных средств – 100,0 %.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внебюджетных источников государственной программой не предусмотрено.</w:t>
      </w:r>
      <w:r>
        <w:rPr>
          <w:rFonts w:ascii="Times New Roman" w:hAnsi="Times New Roman"/>
          <w:sz w:val="28"/>
          <w:szCs w:val="28"/>
        </w:rPr>
        <w:tab/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Государственной программой предусмотрено предоставление </w:t>
      </w:r>
      <w:r>
        <w:rPr>
          <w:rFonts w:ascii="Times New Roman" w:hAnsi="Times New Roman"/>
          <w:sz w:val="28"/>
          <w:szCs w:val="28"/>
        </w:rPr>
        <w:t>межбюджетных трансфертов местным бюджетам. В паспорте государственной программы объем межбюджетных трансфертов местным бюджетам составляет 6 743,46 тысяч рублей. Сумма расходных обязательств муниципальных образований, в целях софинансирования которых предо</w:t>
      </w:r>
      <w:r>
        <w:rPr>
          <w:rFonts w:ascii="Times New Roman" w:hAnsi="Times New Roman"/>
          <w:sz w:val="28"/>
          <w:szCs w:val="28"/>
        </w:rPr>
        <w:t xml:space="preserve">ставляются иные межбюджетные трансферты, в паспорте государственной программы не отражена.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Паспортом государственной программы и паспортами ее структурных элементов установлены целевые значения для 2 показателей.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Плановые значения показателей достигнут</w:t>
      </w:r>
      <w:r>
        <w:rPr>
          <w:rFonts w:ascii="Times New Roman" w:hAnsi="Times New Roman"/>
          <w:sz w:val="28"/>
          <w:szCs w:val="28"/>
        </w:rPr>
        <w:t>ы в полном объеме,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«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квадратных метров расселенного непригодного для проживания жилищного фонда</w:t>
      </w:r>
      <w:r>
        <w:rPr>
          <w:rFonts w:ascii="Times New Roman" w:hAnsi="Times New Roman"/>
          <w:sz w:val="28"/>
          <w:szCs w:val="28"/>
        </w:rPr>
        <w:t xml:space="preserve"> на территории Корякского округа» составило </w:t>
      </w:r>
      <w:r>
        <w:rPr>
          <w:rFonts w:ascii="Times New Roman" w:hAnsi="Times New Roman"/>
          <w:sz w:val="28"/>
          <w:szCs w:val="28"/>
        </w:rPr>
        <w:t>908,5</w:t>
      </w:r>
      <w:r>
        <w:rPr>
          <w:rFonts w:ascii="Times New Roman" w:hAnsi="Times New Roman"/>
          <w:sz w:val="28"/>
          <w:szCs w:val="28"/>
        </w:rPr>
        <w:t> кв. метров из запланированных 805,2 кв. метров;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граждан, расселенных из</w:t>
      </w:r>
      <w:r>
        <w:rPr>
          <w:rFonts w:ascii="Times New Roman" w:hAnsi="Times New Roman"/>
          <w:sz w:val="28"/>
          <w:szCs w:val="28"/>
        </w:rPr>
        <w:t xml:space="preserve"> непригодного для проживания жилищного фонда»</w:t>
      </w:r>
      <w:r>
        <w:rPr>
          <w:rFonts w:ascii="Times New Roman" w:hAnsi="Times New Roman"/>
          <w:sz w:val="28"/>
          <w:szCs w:val="28"/>
        </w:rPr>
        <w:t xml:space="preserve"> составило 49 человек при плановом значении 42 человека.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Камчатского края «Социальное и экономическое развитие территории с особым статусом «Корякский округ» включает 4</w:t>
      </w:r>
      <w:r>
        <w:rPr>
          <w:rFonts w:ascii="Times New Roman" w:hAnsi="Times New Roman"/>
          <w:sz w:val="28"/>
          <w:szCs w:val="28"/>
        </w:rPr>
        <w:t xml:space="preserve"> компл</w:t>
      </w:r>
      <w:r>
        <w:rPr>
          <w:rFonts w:ascii="Times New Roman" w:hAnsi="Times New Roman"/>
          <w:sz w:val="28"/>
          <w:szCs w:val="28"/>
        </w:rPr>
        <w:t>екса процессных мероприятий.</w:t>
      </w:r>
    </w:p>
    <w:p w:rsidR="00252902" w:rsidRDefault="001E6248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>«Социальное и экономическое развитие территории с особым статусом «Корякский округ» является комплексной государственной программой и сформирована по территориальному признаку.  Д</w:t>
      </w:r>
      <w:r>
        <w:rPr>
          <w:rStyle w:val="fontstyle01"/>
          <w:bCs/>
          <w:i w:val="0"/>
          <w:iCs w:val="0"/>
          <w:sz w:val="28"/>
          <w:szCs w:val="28"/>
        </w:rPr>
        <w:t xml:space="preserve">остижение её целей </w:t>
      </w:r>
      <w:r>
        <w:rPr>
          <w:rStyle w:val="fontstyle01"/>
          <w:bCs/>
          <w:i w:val="0"/>
          <w:iCs w:val="0"/>
          <w:sz w:val="28"/>
          <w:szCs w:val="28"/>
        </w:rPr>
        <w:t>обеспечивается в большей степени за счет реализации иных государственных программ. На территории Корякского округа реализуются мероприятия 15 государственных программ: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1. «Развитие транспортной системы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2. «Охрана окружающей среды, воспр</w:t>
      </w:r>
      <w:r>
        <w:rPr>
          <w:rStyle w:val="fontstyle01"/>
          <w:bCs/>
          <w:i w:val="0"/>
          <w:iCs w:val="0"/>
          <w:sz w:val="28"/>
          <w:szCs w:val="28"/>
        </w:rPr>
        <w:t>оизводство и использование природных ресурсов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3.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4. «Обращение с отходами производства</w:t>
      </w:r>
      <w:r>
        <w:rPr>
          <w:rStyle w:val="fontstyle01"/>
          <w:bCs/>
          <w:i w:val="0"/>
          <w:iCs w:val="0"/>
          <w:sz w:val="28"/>
          <w:szCs w:val="28"/>
        </w:rPr>
        <w:t xml:space="preserve"> и потребления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5. «Развитие здравоохранения Камчатского края»;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6. «Развитие образования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7. «Социальная поддержка граждан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8. «Развитие культуры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9. «Развитие физической культуры </w:t>
      </w:r>
      <w:r>
        <w:rPr>
          <w:rStyle w:val="fontstyle01"/>
          <w:bCs/>
          <w:i w:val="0"/>
          <w:iCs w:val="0"/>
          <w:sz w:val="28"/>
          <w:szCs w:val="28"/>
        </w:rPr>
        <w:t>и спорта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10. «Содействие занятости населения Камчатского края»;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11. «Семья и дети Камчатки»;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12. «Цифровая трансформация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13. «Развитие экономики и внешнеэкономической деятельности Камчатского края»;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14. «Реализация </w:t>
      </w:r>
      <w:r>
        <w:rPr>
          <w:rStyle w:val="fontstyle01"/>
          <w:bCs/>
          <w:i w:val="0"/>
          <w:iCs w:val="0"/>
          <w:sz w:val="28"/>
          <w:szCs w:val="28"/>
        </w:rPr>
        <w:t>государственной национальной политики и укрепление гражданского единства в Камчатском крае»;</w:t>
      </w:r>
    </w:p>
    <w:p w:rsidR="00252902" w:rsidRDefault="001E6248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15. «Управление государственными финансами Камчатского края».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 2025 году обеспечено исполнение мероприятий, направленных на повышение транспортной доступности и и</w:t>
      </w:r>
      <w:r>
        <w:rPr>
          <w:rFonts w:ascii="Times New Roman" w:hAnsi="Times New Roman"/>
          <w:sz w:val="28"/>
          <w:szCs w:val="28"/>
        </w:rPr>
        <w:t>нфраструктурной устойчивости территории Корякского округа, в том числе организовано функционирование автозимника «Анавгай – Палана», продолжено субсидирование авиаперевозок по межмуниципальным маршрутам и предоставлены межбюджетные трансферты местным бюдже</w:t>
      </w:r>
      <w:r>
        <w:rPr>
          <w:rFonts w:ascii="Times New Roman" w:hAnsi="Times New Roman"/>
          <w:sz w:val="28"/>
          <w:szCs w:val="28"/>
        </w:rPr>
        <w:t>там на реализацию дорожных мероприятий.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Вместе с тем отдельные результаты по объектам коммунальной инфраструктуры имеют переходящий характер и подлежат завершению в 2026 году, что обусловлено технологической сложностью объектов и продлением сроков исполнен</w:t>
      </w:r>
      <w:r>
        <w:rPr>
          <w:rFonts w:ascii="Times New Roman" w:hAnsi="Times New Roman"/>
          <w:sz w:val="28"/>
          <w:szCs w:val="28"/>
        </w:rPr>
        <w:t>ия муниципальных контрактов.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 xml:space="preserve">«Социальное и экономическое развитие территории с особым статусом «Корякский округ»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(100,0 %)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jc w:val="center"/>
      </w:pPr>
      <w:r>
        <w:rPr>
          <w:rStyle w:val="fontstyle01"/>
          <w:i w:val="0"/>
          <w:iCs w:val="0"/>
          <w:sz w:val="28"/>
          <w:szCs w:val="28"/>
        </w:rPr>
        <w:t xml:space="preserve">23. </w:t>
      </w:r>
      <w:r>
        <w:rPr>
          <w:rStyle w:val="fontstyle01"/>
          <w:i w:val="0"/>
          <w:iCs w:val="0"/>
          <w:sz w:val="28"/>
          <w:szCs w:val="28"/>
        </w:rPr>
        <w:t>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«Обращение с отходами производства и потребления в Камчатском крае»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Государственная программа «Обращение с отходами производства и потребления в Камчатском крае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</w:t>
      </w:r>
      <w:r>
        <w:rPr>
          <w:rFonts w:ascii="Times New Roman" w:hAnsi="Times New Roman"/>
          <w:sz w:val="28"/>
          <w:szCs w:val="28"/>
        </w:rPr>
        <w:t>го края от 06.03.2024 № 88-П.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Общий объем бюджетных ассигнований, предусмотренный на реализацию программных мероприятий в 2025 году, составил 682 654,94 тысяч рублей. Уровень кассового исполнения бюджетных средств – 100,0 %.</w:t>
      </w:r>
    </w:p>
    <w:p w:rsidR="00252902" w:rsidRDefault="001E6248">
      <w:pPr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83,0 %. </w:t>
      </w:r>
    </w:p>
    <w:p w:rsidR="00252902" w:rsidRDefault="001E6248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</w:t>
      </w:r>
      <w:r>
        <w:rPr>
          <w:rFonts w:ascii="Times New Roman" w:hAnsi="Times New Roman"/>
          <w:sz w:val="28"/>
          <w:szCs w:val="28"/>
        </w:rPr>
        <w:t xml:space="preserve"> межбюджетных трансфертов местным бюджетам составляет 62 623,72 тысяч рублей. Сумма расходных обязательств муниципальных образований, в целях софинансирования которых предоставляются межбюджетные трансферты составила</w:t>
      </w:r>
      <w:r>
        <w:rPr>
          <w:rStyle w:val="fontstyle01"/>
          <w:bCs/>
          <w:i w:val="0"/>
          <w:iCs w:val="0"/>
          <w:sz w:val="28"/>
          <w:szCs w:val="28"/>
        </w:rPr>
        <w:t xml:space="preserve"> 2  330,88</w:t>
      </w:r>
      <w:r>
        <w:rPr>
          <w:rFonts w:ascii="Times New Roman" w:hAnsi="Times New Roman"/>
          <w:sz w:val="28"/>
          <w:szCs w:val="28"/>
        </w:rPr>
        <w:t> тысяч рублей.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</w:t>
      </w:r>
      <w:r>
        <w:rPr>
          <w:rFonts w:ascii="Times New Roman" w:hAnsi="Times New Roman"/>
          <w:sz w:val="28"/>
          <w:szCs w:val="28"/>
        </w:rPr>
        <w:t>спечение за счет средств федерального бюджета и внебюджетных источников государственной программой не предусмотрено.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 паспортами ее структурных элементов установлены целевые значения для 12 показателей.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Достигнуты пла</w:t>
      </w:r>
      <w:r>
        <w:rPr>
          <w:rFonts w:ascii="Times New Roman" w:hAnsi="Times New Roman"/>
          <w:sz w:val="28"/>
          <w:szCs w:val="28"/>
        </w:rPr>
        <w:t>новые значения по 10 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организованных мест накопления (раздельного накопления) отходов, количество которых определено как значение результата использования субсидии в соответствии с заключенными соглашениями о 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и субсидий в финансовом году» составила 100,0 % при плановом значении 90,0 %;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ликвидированных мест несанкционированного размещения отходов шин, покрышек, камер автомобильных в текущем финансовом году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составила 100,0 % 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 «Доля захораниваемых </w:t>
      </w:r>
      <w:r>
        <w:rPr>
          <w:rFonts w:ascii="Times New Roman" w:eastAsia="Times New Roman" w:hAnsi="Times New Roman" w:cs="Times New Roman"/>
          <w:sz w:val="28"/>
          <w:szCs w:val="28"/>
        </w:rPr>
        <w:t>твердых коммунальных отходов в общей массе образованных твердых коммунальных отходов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составила 66,8 %,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при убывающей динамике показателя отражает его достижение на 116,7 % эффективнее, чем плановое значение – 78,0 %.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удалось в полном объеме достигн</w:t>
      </w:r>
      <w:r>
        <w:rPr>
          <w:rFonts w:ascii="Times New Roman" w:eastAsia="Times New Roman" w:hAnsi="Times New Roman" w:cs="Times New Roman"/>
          <w:sz w:val="28"/>
          <w:szCs w:val="28"/>
        </w:rPr>
        <w:t>уть значения по 2 показателям:</w:t>
      </w:r>
    </w:p>
    <w:p w:rsidR="00252902" w:rsidRDefault="001E6248">
      <w:pPr>
        <w:ind w:firstLine="68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вовлеченности муниципальных образований Камчатского края в реализацию превентивных мер по недопущению причинения вреда окружающей среде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 35,0 % при плановом значении 50,0 %;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обрабатываемых твердых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коммунальных отходов в общей массе образованных твердых коммунальных отходов</w:t>
      </w:r>
      <w:r>
        <w:rPr>
          <w:rFonts w:ascii="Times New Roman" w:hAnsi="Times New Roman"/>
          <w:sz w:val="28"/>
          <w:szCs w:val="28"/>
        </w:rPr>
        <w:t>» в отчетном году составила 88,4 %, что при убывающей динамике показателя значительно превосходит планируемые 58,0 %.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«Обращение с отходами пр</w:t>
      </w:r>
      <w:r>
        <w:rPr>
          <w:rFonts w:ascii="Times New Roman" w:hAnsi="Times New Roman"/>
          <w:sz w:val="28"/>
          <w:szCs w:val="28"/>
        </w:rPr>
        <w:t>оизводства и потребления в Камчатском крае» включает 5 структурных элементов,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</w:t>
      </w:r>
      <w:r>
        <w:rPr>
          <w:rFonts w:ascii="Times New Roman" w:hAnsi="Times New Roman"/>
          <w:sz w:val="28"/>
          <w:szCs w:val="28"/>
        </w:rPr>
        <w:t>1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 xml:space="preserve">4 комплекса процессных мероприятий.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По итогам реализации мероприятий государственной программы:</w:t>
      </w:r>
    </w:p>
    <w:p w:rsidR="00252902" w:rsidRDefault="001E6248">
      <w:pPr>
        <w:jc w:val="both"/>
      </w:pPr>
      <w:r>
        <w:rPr>
          <w:rStyle w:val="fontstyle01"/>
          <w:rFonts w:eastAsia="Times New Roman"/>
        </w:rPr>
        <w:tab/>
      </w:r>
      <w:r>
        <w:rPr>
          <w:rStyle w:val="fontstyle01"/>
          <w:rFonts w:eastAsia="Times New Roman"/>
          <w:i w:val="0"/>
          <w:iCs w:val="0"/>
        </w:rPr>
        <w:t>– 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приобретено 8 единиц специализированной техники, за </w:t>
      </w:r>
      <w:r>
        <w:rPr>
          <w:rStyle w:val="1"/>
          <w:rFonts w:ascii="Times New Roman" w:eastAsia="Times New Roman" w:hAnsi="Times New Roman"/>
          <w:color w:val="0D0D0D" w:themeColor="text1" w:themeTint="F2"/>
          <w:szCs w:val="28"/>
        </w:rPr>
        <w:t xml:space="preserve">счет средств субсидии, предоставленной региональному оператору по обращению с твердыми </w:t>
      </w:r>
      <w:r>
        <w:rPr>
          <w:rStyle w:val="1"/>
          <w:rFonts w:ascii="Times New Roman" w:eastAsia="Times New Roman" w:hAnsi="Times New Roman"/>
          <w:color w:val="0D0D0D" w:themeColor="text1" w:themeTint="F2"/>
          <w:szCs w:val="28"/>
        </w:rPr>
        <w:t>коммунальными отходами на территории Камчатского края АО «Спецтранс»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;</w:t>
      </w:r>
    </w:p>
    <w:p w:rsidR="00252902" w:rsidRDefault="001E6248">
      <w:pPr>
        <w:ind w:firstLine="680"/>
        <w:jc w:val="both"/>
      </w:pPr>
      <w:r>
        <w:rPr>
          <w:rStyle w:val="fontstyle01"/>
          <w:rFonts w:eastAsia="Times New Roman"/>
          <w:i w:val="0"/>
          <w:iCs w:val="0"/>
        </w:rPr>
        <w:t>– 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продолжено создание и модернизация мест накопления твердых коммунальных отходов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,</w:t>
      </w:r>
      <w:r>
        <w:rPr>
          <w:rStyle w:val="1"/>
          <w:rFonts w:ascii="Times New Roman" w:eastAsia="Times New Roman" w:hAnsi="Times New Roman" w:cs="Times New Roman"/>
          <w:color w:val="0D0D0D" w:themeColor="text1" w:themeTint="F2"/>
          <w:szCs w:val="28"/>
        </w:rPr>
        <w:t xml:space="preserve"> создано 27 новых контейнерных площадок, приобретено 52 бака для установки на контейнерных площадках в 11 муниципальных образованиях в Камчатском крае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акционерному обществу «Спецтранс» в 2025 году предоставлена субсидия, в соответствии с порядком предо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ставления из краевого бюджета субсидии юридическим лицам в целях возмещения недополученных доходов, возникших в связи с оказанием услуг по обращению с твердыми коммунальными отходами по льготным тарифам.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Вместе с тем на реализацию отдельных капиталоемких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мероприятий продолжают оказывать влияние системные ограничения, в том числе длительность процедур перевода земельных участков из земель лесного фонда, ограничения в приаэродромных подзонах и необходимость прохождения комплекса согласовательных процедур по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объектам обращения с отходами.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 xml:space="preserve">«Обращение с отходами производства и потребления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эффективной (89,2 %)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24. Государственная программа Камчат</w:t>
      </w:r>
      <w:r>
        <w:rPr>
          <w:rStyle w:val="fontstyle01"/>
          <w:bCs/>
          <w:i w:val="0"/>
          <w:iCs w:val="0"/>
          <w:sz w:val="28"/>
          <w:szCs w:val="28"/>
        </w:rPr>
        <w:t>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 xml:space="preserve">«Формирование современной городской среды в Камчатском крае» 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«Формирование современной городской среды в Камчатском крае» утверждена постановлением Правительства Камчатского края от 13.03.2024 № 103-П.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</w:t>
      </w:r>
      <w:r>
        <w:rPr>
          <w:rStyle w:val="fontstyle01"/>
          <w:bCs/>
          <w:i w:val="0"/>
          <w:iCs w:val="0"/>
          <w:sz w:val="28"/>
          <w:szCs w:val="28"/>
        </w:rPr>
        <w:t>жетных ассигнований, предусмотренный на реализацию программных мероприятий в 2025 году, с</w:t>
      </w:r>
      <w:r>
        <w:rPr>
          <w:rStyle w:val="fontstyle01"/>
          <w:i w:val="0"/>
          <w:iCs w:val="0"/>
          <w:sz w:val="28"/>
          <w:szCs w:val="28"/>
        </w:rPr>
        <w:t>оставил1 931 090,99 тысяч</w:t>
      </w:r>
      <w:r>
        <w:rPr>
          <w:rStyle w:val="fontstyle01"/>
          <w:bCs/>
          <w:i w:val="0"/>
          <w:iCs w:val="0"/>
          <w:sz w:val="28"/>
          <w:szCs w:val="28"/>
        </w:rPr>
        <w:t xml:space="preserve">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1 </w:t>
      </w:r>
      <w:r>
        <w:rPr>
          <w:rStyle w:val="fontstyle01"/>
          <w:bCs/>
          <w:i w:val="0"/>
          <w:iCs w:val="0"/>
          <w:sz w:val="28"/>
          <w:szCs w:val="28"/>
        </w:rPr>
        <w:t xml:space="preserve">809 997,56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97,8 %.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составляет 1 192 867,93 тысяч рублей. Сумма расходных обязательств муниц</w:t>
      </w:r>
      <w:r>
        <w:rPr>
          <w:rStyle w:val="fontstyle01"/>
          <w:bCs/>
          <w:i w:val="0"/>
          <w:iCs w:val="0"/>
          <w:sz w:val="28"/>
          <w:szCs w:val="28"/>
        </w:rPr>
        <w:t>ипальных образований, в целях софинансирования которых предоставляются межбюджетные трансферты, составила 4 700,79 тысяч рублей.</w:t>
      </w:r>
    </w:p>
    <w:p w:rsidR="00252902" w:rsidRDefault="001E6248">
      <w:pPr>
        <w:ind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Паспортом государственной программы и паспортами ее структурных элементов установлены целевые значения для 4 показателей.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Дост</w:t>
      </w:r>
      <w:r>
        <w:rPr>
          <w:rFonts w:ascii="Times New Roman" w:hAnsi="Times New Roman"/>
          <w:sz w:val="28"/>
          <w:szCs w:val="28"/>
        </w:rPr>
        <w:t>игнуты плановые значения по 3 показателям, в том числе:</w:t>
      </w:r>
    </w:p>
    <w:p w:rsidR="00252902" w:rsidRDefault="001E6248">
      <w:pPr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ab/>
        <w:t>– 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рирост индекса качества городской среды по отношению к 2019 году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» составил 29,0 % при запланированном значении 25,0 %;</w:t>
      </w:r>
    </w:p>
    <w:p w:rsidR="00252902" w:rsidRDefault="001E6248">
      <w:pPr>
        <w:ind w:firstLine="680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ндекс качества городской среды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» составил 205 баллов, что больше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планового значения на 3,5 %;</w:t>
      </w:r>
    </w:p>
    <w:p w:rsidR="00252902" w:rsidRDefault="001E6248">
      <w:pPr>
        <w:ind w:firstLine="680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благоустроенных общественных территорий, ед. (нарастающим итогом с 2025 г.)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» составило 37 единиц при запланированном значении 35 единиц.</w:t>
      </w:r>
    </w:p>
    <w:p w:rsidR="00252902" w:rsidRDefault="001E6248">
      <w:pPr>
        <w:ind w:firstLine="737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Не удалось в полном объеме достичь значение показателя «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реализова</w:t>
      </w:r>
      <w:r>
        <w:rPr>
          <w:rFonts w:ascii="Times New Roman" w:hAnsi="Times New Roman"/>
          <w:sz w:val="28"/>
          <w:szCs w:val="28"/>
        </w:rPr>
        <w:t>нных проектов победителей Всероссийского конкурса создания комфортной городской среды, ед. (нарастающим итогом с 2025 г.)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». Реализовано 2 проекта из 3 запланированных.</w:t>
      </w:r>
    </w:p>
    <w:p w:rsidR="00252902" w:rsidRDefault="001E6248">
      <w:pPr>
        <w:ind w:firstLine="680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Структура государственной программы «Ф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ормирование современной городской среды в Камчатск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ом крае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» включает 2 структурных элемента</w:t>
      </w:r>
      <w:r>
        <w:rPr>
          <w:rStyle w:val="fontstyle01"/>
          <w:bCs/>
          <w:i w:val="0"/>
          <w:iCs w:val="0"/>
          <w:sz w:val="28"/>
          <w:szCs w:val="28"/>
        </w:rPr>
        <w:t>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1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1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региональный проект.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По итогам реализации </w:t>
      </w:r>
      <w:r>
        <w:rPr>
          <w:rStyle w:val="fontstyle01"/>
          <w:bCs/>
          <w:i w:val="0"/>
          <w:iCs w:val="0"/>
          <w:sz w:val="28"/>
          <w:szCs w:val="28"/>
        </w:rPr>
        <w:t xml:space="preserve">мероприятий регионального проекта «Формирование комфортной городской среды» в 18 муниципальных образованиях Камчатского края благоустроено 13 дворовых и 37 общественных территорий, в том числе такие объекты как сквер по ул. Батарейная 7, пешеходная зона в </w:t>
      </w:r>
      <w:r>
        <w:rPr>
          <w:rStyle w:val="fontstyle01"/>
          <w:bCs/>
          <w:i w:val="0"/>
          <w:iCs w:val="0"/>
          <w:sz w:val="28"/>
          <w:szCs w:val="28"/>
        </w:rPr>
        <w:t>жилом районе Приморский г. Вилючинск, пешеходная дорожка от остановки общественного транспорта «Академика Королева» до парка «Победы» по бульвару Рыбацкой Славы.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рамках II Всероссийского конкурса лучших проектов создания комфортной городской среды среди </w:t>
      </w:r>
      <w:r>
        <w:rPr>
          <w:rStyle w:val="fontstyle01"/>
          <w:bCs/>
          <w:i w:val="0"/>
          <w:iCs w:val="0"/>
          <w:sz w:val="28"/>
          <w:szCs w:val="28"/>
        </w:rPr>
        <w:t>субъектов Дальневосточного федерального округа завершено благоустройство объектов: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с</w:t>
      </w:r>
      <w:r>
        <w:rPr>
          <w:rStyle w:val="fontstyle01"/>
          <w:bCs/>
          <w:i w:val="0"/>
          <w:iCs w:val="0"/>
          <w:sz w:val="28"/>
          <w:szCs w:val="28"/>
        </w:rPr>
        <w:t>портивно-рекреационный парк «Простоквашино» в г. Елизово;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Вилючинский проспект (2 этап, 3 и 4 очередь) в г. Вилючинск.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связи с введением режима чрезвычайной ситуации </w:t>
      </w:r>
      <w:r>
        <w:rPr>
          <w:rStyle w:val="fontstyle01"/>
          <w:bCs/>
          <w:i w:val="0"/>
          <w:iCs w:val="0"/>
          <w:sz w:val="28"/>
          <w:szCs w:val="28"/>
        </w:rPr>
        <w:t>природного характера в результате землетрясения, произошедшего 30.07.2025, не завершено в планируемые сроки благоустройство Никольской сопки.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регионального проекта «Создание условий для решения вопросов местного значения в сфере благоустройства те</w:t>
      </w:r>
      <w:r>
        <w:rPr>
          <w:rStyle w:val="fontstyle01"/>
          <w:bCs/>
          <w:i w:val="0"/>
          <w:iCs w:val="0"/>
          <w:sz w:val="28"/>
          <w:szCs w:val="28"/>
        </w:rPr>
        <w:t>рриторий»: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по проекту «Благоустройство дальневосточных дворов» благоустроено 8 придомовых территорий;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по программе развития Петропавловск-Камчатского городского округа «Город 20/30» проведено обустройство спортивных и детских площадок, скверов и террит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орий, прилегающих к жилым домам и школе;</w:t>
      </w:r>
    </w:p>
    <w:p w:rsidR="00252902" w:rsidRDefault="001E6248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 осуществляется разработка проектной документации для создания общественного центра на площади Ленина с благоустройством прилегающей территории в г. Петропавловске-Камчатском.</w:t>
      </w:r>
    </w:p>
    <w:p w:rsidR="00252902" w:rsidRDefault="001E6248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 xml:space="preserve">«Формирование современной городской среды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(99,8 %)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252902" w:rsidRDefault="0025290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902" w:rsidRDefault="001E6248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25. Государственная программа Камчатского края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«Оказание содейст</w:t>
      </w:r>
      <w:r>
        <w:rPr>
          <w:rFonts w:ascii="Times New Roman" w:hAnsi="Times New Roman"/>
          <w:sz w:val="28"/>
          <w:szCs w:val="28"/>
        </w:rPr>
        <w:t>вия добровольному переселению в Камчатский край</w:t>
      </w:r>
    </w:p>
    <w:p w:rsidR="00252902" w:rsidRDefault="001E62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соотечественников, проживающих за рубежом»</w:t>
      </w:r>
    </w:p>
    <w:p w:rsidR="00252902" w:rsidRDefault="00252902">
      <w:pPr>
        <w:jc w:val="center"/>
        <w:rPr>
          <w:rFonts w:ascii="Times New Roman" w:hAnsi="Times New Roman"/>
          <w:sz w:val="28"/>
          <w:szCs w:val="28"/>
        </w:rPr>
      </w:pP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Камчатского края «Оказание содействия добровольному </w:t>
      </w:r>
      <w:r>
        <w:rPr>
          <w:rFonts w:ascii="Times New Roman" w:hAnsi="Times New Roman"/>
          <w:sz w:val="28"/>
          <w:szCs w:val="28"/>
        </w:rPr>
        <w:t>переселению в Камчатский край соотечественников, проживающих за рубежом»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 23.04.2018 № 168-П.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Общий объем бюджетных ассигнований, предусмотренный на реализацию программных мероприятий в 2025 году, составил 3 940,43 тысяч рублей, в том числе средства федерального бюдже</w:t>
      </w:r>
      <w:r>
        <w:rPr>
          <w:rFonts w:ascii="Times New Roman" w:hAnsi="Times New Roman"/>
          <w:sz w:val="28"/>
          <w:szCs w:val="28"/>
        </w:rPr>
        <w:t>та – 1 710,00 тысяч рублей. Уровень кассового исполнения бюджетных средств – 96,9 %.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местных бюджетов и внебюджетных источников программой не предусмотрено.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 паспортами ее структ</w:t>
      </w:r>
      <w:r>
        <w:rPr>
          <w:rFonts w:ascii="Times New Roman" w:hAnsi="Times New Roman"/>
          <w:sz w:val="28"/>
          <w:szCs w:val="28"/>
        </w:rPr>
        <w:t xml:space="preserve">урных элементов установлены целевые значения для 3 показателей. 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Достигнуты плановые значения по 2 показателям, в том числе: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участников Государственной программы и членов их семей, которым выделены жилые помещения для временного размещения на сро</w:t>
      </w:r>
      <w:r>
        <w:rPr>
          <w:rFonts w:ascii="Times New Roman" w:hAnsi="Times New Roman"/>
          <w:sz w:val="28"/>
          <w:szCs w:val="28"/>
        </w:rPr>
        <w:t xml:space="preserve">к не более 6 месяцев либо компенсированы расходы за коммерческий наем жилья за период, не превышающий 6 месяцев, в общей численности участников Государственной программы, переселившихся в Камчатский край и поставленных на учет в УМВД России по Камчатскому </w:t>
      </w:r>
      <w:r>
        <w:rPr>
          <w:rFonts w:ascii="Times New Roman" w:hAnsi="Times New Roman"/>
          <w:sz w:val="28"/>
          <w:szCs w:val="28"/>
        </w:rPr>
        <w:t>краю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составила 29,8 % из запланированных 25,0 %;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оля участников Государственной программы и членов их семей, получивших финансовую поддержку за прохождение процедуры признания образования и (или) квалификации, признания ученых степеней, ученых </w:t>
      </w:r>
      <w:r>
        <w:rPr>
          <w:rFonts w:ascii="Times New Roman" w:hAnsi="Times New Roman"/>
          <w:sz w:val="28"/>
          <w:szCs w:val="28"/>
        </w:rPr>
        <w:t>званий, полученных в иностранном государстве, сертификации, а также получение дополнительного профессионального образования в общей численности участников Государственной программы и членов их семей трудоустроенных в Камчатском крае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составила 4,0 % при пл</w:t>
      </w:r>
      <w:r>
        <w:rPr>
          <w:rFonts w:ascii="Times New Roman" w:eastAsia="Times New Roman" w:hAnsi="Times New Roman" w:cs="Times New Roman"/>
          <w:sz w:val="28"/>
          <w:szCs w:val="28"/>
        </w:rPr>
        <w:t>ановом значении 2,5 %.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связи с влиянием внешнеполитических факторов и, соответственно,  снижением общего количества прибывших участников государственной программы показатель «Численность участников Государственной программы и членов их семей, переселивш</w:t>
      </w:r>
      <w:r>
        <w:rPr>
          <w:rFonts w:ascii="Times New Roman" w:eastAsia="Times New Roman" w:hAnsi="Times New Roman" w:cs="Times New Roman"/>
          <w:sz w:val="28"/>
          <w:szCs w:val="28"/>
        </w:rPr>
        <w:t>ихся в Камчатский край и поставленных на учет в УМВД России по Камчатскому краю» не достиг планового значения – 104 человека из 150 человек планируемых.</w:t>
      </w:r>
    </w:p>
    <w:p w:rsidR="00252902" w:rsidRDefault="001E6248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Структура государственной программы «Оказание содействия добровольному переселению в Камчатский край с</w:t>
      </w:r>
      <w:r>
        <w:rPr>
          <w:rFonts w:ascii="Times New Roman" w:eastAsia="Times New Roman" w:hAnsi="Times New Roman" w:cs="Times New Roman"/>
          <w:sz w:val="28"/>
          <w:szCs w:val="28"/>
        </w:rPr>
        <w:t>оотечественников, проживающих за рубежом» включает 2 комплекса процессных мероприятий. Проектную часть государственная программа не содержит.</w:t>
      </w:r>
    </w:p>
    <w:p w:rsidR="00252902" w:rsidRDefault="001E6248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рамках реализации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мероприятий государственной программы: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осуществлялось содействие переселившимся в регион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соотечественникам во временном жилищном обустройстве путем предоставления мест в центрах временного размещения (размещено 17 человек);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предоставлена социальная поддержка в форме компенсации расходов за период проживания 14 соотечественникам;</w:t>
      </w:r>
    </w:p>
    <w:p w:rsidR="00252902" w:rsidRDefault="001E6248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2 соотеч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ественникам оказано содействие в целях обеспечения дальнейшего трудоустройства, а именно, при получении дополнительного профессионального образования (повышение квалификации).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</w:t>
      </w:r>
      <w:r>
        <w:rPr>
          <w:rStyle w:val="fontstyle01"/>
          <w:i w:val="0"/>
          <w:iCs w:val="0"/>
          <w:sz w:val="28"/>
          <w:szCs w:val="28"/>
        </w:rPr>
        <w:t xml:space="preserve">рограмма «Оказание содействия добровольному переселению в Камчатский край соотечественников, проживающих за рубежом»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(95,6 %).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26. Государственная программа Камчатского края</w:t>
      </w:r>
    </w:p>
    <w:p w:rsidR="00252902" w:rsidRDefault="001E6248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 xml:space="preserve">«Комплексное развитие сельских территорий Камчатского </w:t>
      </w:r>
      <w:r>
        <w:rPr>
          <w:rStyle w:val="fontstyle01"/>
          <w:i w:val="0"/>
          <w:iCs w:val="0"/>
          <w:sz w:val="28"/>
          <w:szCs w:val="28"/>
        </w:rPr>
        <w:t>края»</w:t>
      </w:r>
    </w:p>
    <w:p w:rsidR="00252902" w:rsidRDefault="0025290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Государственная программа «Комплексное развитие сельских территорий Камчатского края» утверждена постановлением Правительства Камчатского края от 29.12.2023 № 722-П.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</w:t>
      </w:r>
      <w:r>
        <w:rPr>
          <w:rStyle w:val="fontstyle01"/>
          <w:i w:val="0"/>
          <w:iCs w:val="0"/>
          <w:sz w:val="28"/>
          <w:szCs w:val="28"/>
        </w:rPr>
        <w:t>риятий в 2025 году, составил 978 069,36 тысяч рублей, в том числе средства федерального бюджета – 893 005,80 тысяч рублей. Уровень кассового исполнения бюджетных средств – 75,9 %.</w:t>
      </w:r>
    </w:p>
    <w:p w:rsidR="00252902" w:rsidRDefault="001E6248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  <w:t>Основным фактором неполного кассового исполнения явилось смещение сроков вв</w:t>
      </w:r>
      <w:r>
        <w:rPr>
          <w:rStyle w:val="fontstyle01"/>
          <w:i w:val="0"/>
          <w:iCs w:val="0"/>
          <w:sz w:val="28"/>
          <w:szCs w:val="28"/>
        </w:rPr>
        <w:t>ода части крупных инфраструктурных объектов федерального проекта «Современный облик сельских территорий» на 2026–2027 годы, что обусловило перенос части расходов и результатов на последующие периоды.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Государственной программой предусмотрено предоставление </w:t>
      </w:r>
      <w:r>
        <w:rPr>
          <w:rStyle w:val="fontstyle01"/>
          <w:i w:val="0"/>
          <w:iCs w:val="0"/>
          <w:sz w:val="28"/>
          <w:szCs w:val="28"/>
        </w:rPr>
        <w:t>межбюджетных трансфертов местным бюджетам. В 2025 году бюджетам муниципальных образований предоставлено субсидий на общую сумму 697 131,54 тысяч рублей. Сумма расходных обязательств муниципальных образований, в целях софинансирования которых предоставляютс</w:t>
      </w:r>
      <w:r>
        <w:rPr>
          <w:rStyle w:val="fontstyle01"/>
          <w:i w:val="0"/>
          <w:iCs w:val="0"/>
          <w:sz w:val="28"/>
          <w:szCs w:val="28"/>
        </w:rPr>
        <w:t>я межбюджетные трансферты, составила 86  028,17 тысяч рублей.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Финансовое обеспечение за счет внебюджетных источников в паспорте государственной программы не отражено.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установлены цел</w:t>
      </w:r>
      <w:r>
        <w:rPr>
          <w:rStyle w:val="fontstyle01"/>
          <w:i w:val="0"/>
          <w:iCs w:val="0"/>
          <w:sz w:val="28"/>
          <w:szCs w:val="28"/>
        </w:rPr>
        <w:t xml:space="preserve">евые значения для 11 показателей.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Достигнуты плановые значения по 10 показателям, в том числе: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«Доля населения сельских территорий и сельских агломераций в общей численности населения» составила 23,25 % при плановом значении 23,0 %;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«Доля общей площад</w:t>
      </w:r>
      <w:r>
        <w:rPr>
          <w:rStyle w:val="fontstyle01"/>
          <w:i w:val="0"/>
          <w:iCs w:val="0"/>
          <w:sz w:val="28"/>
          <w:szCs w:val="28"/>
        </w:rPr>
        <w:t xml:space="preserve">и благоустроенных жилых помещений в сельских населенных пунктах» составила 42,43 %, что выше планового значения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– </w:t>
      </w:r>
      <w:r>
        <w:rPr>
          <w:rStyle w:val="fontstyle01"/>
          <w:i w:val="0"/>
          <w:iCs w:val="0"/>
          <w:sz w:val="28"/>
          <w:szCs w:val="28"/>
        </w:rPr>
        <w:t>40,11 %.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Ниже планового значения показатель «</w:t>
      </w:r>
      <w:r>
        <w:rPr>
          <w:rStyle w:val="fontstyle01"/>
          <w:i w:val="0"/>
          <w:iCs w:val="0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оля сельского населения, проживающего на сельских территориях, на которых реализованы проекты </w:t>
      </w:r>
      <w:r>
        <w:rPr>
          <w:rFonts w:ascii="Times New Roman" w:hAnsi="Times New Roman"/>
          <w:sz w:val="28"/>
          <w:szCs w:val="28"/>
        </w:rPr>
        <w:t>комплексного развития сельских территорий (агломераций)</w:t>
      </w:r>
      <w:r>
        <w:rPr>
          <w:rStyle w:val="fontstyle01"/>
          <w:i w:val="0"/>
          <w:iCs w:val="0"/>
          <w:sz w:val="28"/>
          <w:szCs w:val="28"/>
        </w:rPr>
        <w:t>», он составил лишь 1,42 % при целевом значении в 37,19 %. Причиной низкого исполнения показателя стал перенос сроков ввода в эксплуатацию объекта «</w:t>
      </w:r>
      <w:r>
        <w:rPr>
          <w:rStyle w:val="fontstyle01"/>
          <w:i w:val="0"/>
          <w:iCs w:val="0"/>
          <w:sz w:val="28"/>
          <w:szCs w:val="28"/>
        </w:rPr>
        <w:t>Учебный корпус МБОУ «Елизовская средняя школа № 1 им.</w:t>
      </w:r>
      <w:r>
        <w:rPr>
          <w:rStyle w:val="fontstyle01"/>
          <w:i w:val="0"/>
          <w:iCs w:val="0"/>
          <w:sz w:val="28"/>
          <w:szCs w:val="28"/>
        </w:rPr>
        <w:t xml:space="preserve"> М.В. Ломоносова» на 2026 год.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Структура государственной программы «Комплексное развитие сельских территорий Камчатского края» содержит только проектную часть, состоящую из 7 региональных проектов.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>является комплексной и сформиров</w:t>
      </w:r>
      <w:r>
        <w:rPr>
          <w:rStyle w:val="fontstyle01"/>
          <w:bCs/>
          <w:i w:val="0"/>
          <w:iCs w:val="0"/>
          <w:sz w:val="28"/>
          <w:szCs w:val="28"/>
        </w:rPr>
        <w:t>ана по территориальному признаку.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По итогам реализации мероприятий государственной программы: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ведется строительство спортивного зала в п. Ключи Усть-Камчатского муниципального округа;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реализовано 5 проектов по благоустройству общественных пространств;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в рамках регионального проекта «Обеспечение создания комфортных условий жизнедеятельности в сельской местности Камчатского края» за счет регионального бюджета реализовано 17 проектов по благоустройству;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– предоставлены социальные выплаты в размере 1 млн </w:t>
      </w:r>
      <w:r>
        <w:rPr>
          <w:rStyle w:val="fontstyle01"/>
          <w:i w:val="0"/>
          <w:iCs w:val="0"/>
          <w:sz w:val="28"/>
          <w:szCs w:val="28"/>
        </w:rPr>
        <w:t xml:space="preserve">рублей 5 ветеринарным врачам, которые останутся работать на сельскохозяйственных предприятиях Камчатского края. 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«Комплексное развитие сельских территорий Камчатского </w:t>
      </w:r>
      <w:r>
        <w:rPr>
          <w:rStyle w:val="fontstyle01"/>
          <w:i w:val="0"/>
          <w:iCs w:val="0"/>
          <w:sz w:val="28"/>
          <w:szCs w:val="28"/>
        </w:rPr>
        <w:t xml:space="preserve">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(92,8 %</w:t>
      </w:r>
      <w:r>
        <w:rPr>
          <w:rStyle w:val="fontstyle01"/>
          <w:i w:val="0"/>
          <w:iCs w:val="0"/>
          <w:sz w:val="28"/>
          <w:szCs w:val="28"/>
        </w:rPr>
        <w:t>).</w:t>
      </w: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2529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/>
          <w:bCs/>
          <w:i w:val="0"/>
          <w:iCs w:val="0"/>
          <w:sz w:val="28"/>
          <w:szCs w:val="28"/>
        </w:rPr>
        <w:t xml:space="preserve">Оценка деятельности ответственных исполнителей в части, </w:t>
      </w:r>
    </w:p>
    <w:p w:rsidR="00252902" w:rsidRDefault="001E6248">
      <w:pPr>
        <w:ind w:firstLine="709"/>
        <w:jc w:val="center"/>
      </w:pPr>
      <w:r>
        <w:rPr>
          <w:rStyle w:val="fontstyle01"/>
          <w:b/>
          <w:bCs/>
          <w:i w:val="0"/>
          <w:iCs w:val="0"/>
          <w:sz w:val="28"/>
          <w:szCs w:val="28"/>
        </w:rPr>
        <w:t>касающейся реализации государственных программ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2025 в системе «Электронный бюджет» утверждены паспорта 26 государственных программ </w:t>
      </w:r>
      <w:r>
        <w:rPr>
          <w:rStyle w:val="fontstyle01"/>
          <w:i w:val="0"/>
          <w:iCs w:val="0"/>
          <w:sz w:val="28"/>
          <w:szCs w:val="28"/>
        </w:rPr>
        <w:t>Камчатского края, 8 из которых утверждены со значительным нарушением срока (второе полугодие отчетного года).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Сформировано и утверждено 293 паспорта структурных элементов (без учета региональных проектов, обеспечивающих достижение показателей и реализацию </w:t>
      </w:r>
      <w:r>
        <w:rPr>
          <w:rStyle w:val="fontstyle01"/>
          <w:i w:val="0"/>
          <w:iCs w:val="0"/>
          <w:sz w:val="28"/>
          <w:szCs w:val="28"/>
        </w:rPr>
        <w:t>мероприятий (результатов) федеральных проектов, входящих в состав национальных проектов, формирование и мониторинг которых осуществляются в подсистеме управления национальными проектами государственной интегрированной информационной системы управления обще</w:t>
      </w:r>
      <w:r>
        <w:rPr>
          <w:rStyle w:val="fontstyle01"/>
          <w:i w:val="0"/>
          <w:iCs w:val="0"/>
          <w:sz w:val="28"/>
          <w:szCs w:val="28"/>
        </w:rPr>
        <w:t>ственными финансами «Электронный бюджет»), в том числе 57 паспортов региональных и ведомственных проектов и 236 паспортов комплексов процессных мероприятий.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рамках мониторинга реализации государственных программ ответственные исполнители ежемесячно форми</w:t>
      </w:r>
      <w:r>
        <w:rPr>
          <w:rStyle w:val="fontstyle01"/>
          <w:i w:val="0"/>
          <w:iCs w:val="0"/>
          <w:sz w:val="28"/>
          <w:szCs w:val="28"/>
        </w:rPr>
        <w:t>ровали отчеты по реализации структурных элементов и государственных программ в целом, включающие в себя информацию об исполнении контрольных точек, достижении значений показателей и результатов и расходовании бюджетных и внебюджетных средств.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Ежемесячно ис</w:t>
      </w:r>
      <w:r>
        <w:rPr>
          <w:rStyle w:val="fontstyle01"/>
          <w:i w:val="0"/>
          <w:iCs w:val="0"/>
          <w:sz w:val="28"/>
          <w:szCs w:val="28"/>
        </w:rPr>
        <w:t>полнителями в системе «Электронный бюджет» формировалось в среднем 227 отчетов о ходе реализации структурных элементов или 77,5 % от необходимого количества таких отчетов.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Основными причинами, оказавшими негативное влияние на результаты оценки эффективност</w:t>
      </w:r>
      <w:r>
        <w:rPr>
          <w:rStyle w:val="fontstyle01"/>
          <w:i w:val="0"/>
          <w:iCs w:val="0"/>
          <w:sz w:val="28"/>
          <w:szCs w:val="28"/>
        </w:rPr>
        <w:t>и реализации отдельных государственных программ по итогам 2025 года, представляются следующие: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отмечается низкое качество подготовки отчетов в системе «Электронный бюджет»;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– исполнителями не актуализируются параметры паспортов структурных элементов </w:t>
      </w:r>
      <w:r>
        <w:rPr>
          <w:rStyle w:val="fontstyle01"/>
          <w:i w:val="0"/>
          <w:iCs w:val="0"/>
          <w:sz w:val="28"/>
          <w:szCs w:val="28"/>
        </w:rPr>
        <w:t>государственных программ (значения показателей, мероприятий (результатов), состав и сроки исполнения контрольных точек) при оптимизации или перераспределении средств на иные программные мероприятия, при расторжении государственных контрактов и договоров, п</w:t>
      </w:r>
      <w:r>
        <w:rPr>
          <w:rStyle w:val="fontstyle01"/>
          <w:i w:val="0"/>
          <w:iCs w:val="0"/>
          <w:sz w:val="28"/>
          <w:szCs w:val="28"/>
        </w:rPr>
        <w:t>ри внесении изменений в соглашения об установлении значений мероприятий и показателей.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связи с вышеизложенным ответственным исполнителям государственных программ необходимо:</w:t>
      </w:r>
    </w:p>
    <w:p w:rsidR="00252902" w:rsidRDefault="001E6248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– обеспечить своевременную актуализацию паспортов государственных программ и их </w:t>
      </w:r>
      <w:r>
        <w:rPr>
          <w:rStyle w:val="fontstyle01"/>
          <w:i w:val="0"/>
          <w:iCs w:val="0"/>
          <w:sz w:val="28"/>
          <w:szCs w:val="28"/>
        </w:rPr>
        <w:t>структурных элементов в системе «Электронный бюджет»;</w:t>
      </w:r>
    </w:p>
    <w:p w:rsidR="00252902" w:rsidRDefault="001E6248">
      <w:pPr>
        <w:ind w:firstLine="709"/>
        <w:jc w:val="both"/>
        <w:sectPr w:rsidR="00252902">
          <w:headerReference w:type="default" r:id="rId9"/>
          <w:footerReference w:type="default" r:id="rId10"/>
          <w:footerReference w:type="first" r:id="rId11"/>
          <w:pgSz w:w="11906" w:h="16838"/>
          <w:pgMar w:top="1134" w:right="566" w:bottom="1693" w:left="1134" w:header="708" w:footer="1134" w:gutter="0"/>
          <w:cols w:space="720"/>
          <w:formProt w:val="0"/>
          <w:docGrid w:linePitch="360"/>
        </w:sectPr>
      </w:pPr>
      <w:r>
        <w:rPr>
          <w:rStyle w:val="fontstyle01"/>
          <w:i w:val="0"/>
          <w:iCs w:val="0"/>
          <w:sz w:val="28"/>
          <w:szCs w:val="28"/>
        </w:rPr>
        <w:t>– осуществлять внутренний мониторинг в целях повышения качества планирования и формирования государственных программ, а также отчетов по ним.</w:t>
      </w:r>
    </w:p>
    <w:p w:rsidR="00252902" w:rsidRDefault="001E6248">
      <w:pPr>
        <w:ind w:left="9581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Приложение к сводному </w:t>
      </w:r>
      <w:r>
        <w:rPr>
          <w:rStyle w:val="fontstyle01"/>
          <w:i w:val="0"/>
          <w:iCs w:val="0"/>
          <w:sz w:val="28"/>
          <w:szCs w:val="28"/>
        </w:rPr>
        <w:t>годовому докладу о ходе реализации и об оценке эффективности государственных программ Камчатского края за 2025 год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902" w:rsidRDefault="001E6248">
      <w:pPr>
        <w:ind w:firstLine="709"/>
        <w:jc w:val="center"/>
      </w:pPr>
      <w:r>
        <w:rPr>
          <w:rStyle w:val="fontstyle01"/>
          <w:b/>
          <w:bCs/>
          <w:i w:val="0"/>
          <w:iCs w:val="0"/>
          <w:sz w:val="28"/>
          <w:szCs w:val="28"/>
        </w:rPr>
        <w:t>Сведения о плановых и фактических значениях показателей</w:t>
      </w:r>
      <w:r>
        <w:rPr>
          <w:rStyle w:val="fontstyle01"/>
          <w:b/>
          <w:bCs/>
          <w:i w:val="0"/>
          <w:iCs w:val="0"/>
          <w:sz w:val="28"/>
          <w:szCs w:val="28"/>
        </w:rPr>
        <w:br/>
        <w:t>государственных программ (комплексных программ)</w:t>
      </w:r>
    </w:p>
    <w:p w:rsidR="00252902" w:rsidRDefault="00252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0" w:type="dxa"/>
        <w:tblInd w:w="-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7"/>
        <w:gridCol w:w="1202"/>
        <w:gridCol w:w="1186"/>
        <w:gridCol w:w="5217"/>
        <w:gridCol w:w="1352"/>
        <w:gridCol w:w="1470"/>
        <w:gridCol w:w="1112"/>
        <w:gridCol w:w="1463"/>
        <w:gridCol w:w="1099"/>
      </w:tblGrid>
      <w:tr w:rsidR="00252902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государст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венной програ</w:t>
            </w:r>
            <w:r>
              <w:rPr>
                <w:rFonts w:ascii="Times New Roman" w:hAnsi="Times New Roman"/>
                <w:sz w:val="22"/>
                <w:szCs w:val="22"/>
              </w:rPr>
              <w:t>ммы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Динамика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Плановое значение</w:t>
            </w:r>
          </w:p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2025 год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Фактическое значение</w:t>
            </w:r>
          </w:p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2025 год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достижения</w:t>
            </w:r>
          </w:p>
        </w:tc>
      </w:tr>
    </w:tbl>
    <w:p w:rsidR="00252902" w:rsidRDefault="001E6248">
      <w:pPr>
        <w:pStyle w:val="a1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FFFFFF"/>
          <w:sz w:val="4"/>
          <w:szCs w:val="4"/>
        </w:rPr>
        <w:t>2</w:t>
      </w:r>
    </w:p>
    <w:tbl>
      <w:tblPr>
        <w:tblW w:w="14730" w:type="dxa"/>
        <w:tblInd w:w="-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7"/>
        <w:gridCol w:w="1202"/>
        <w:gridCol w:w="1186"/>
        <w:gridCol w:w="5217"/>
        <w:gridCol w:w="1293"/>
        <w:gridCol w:w="1532"/>
        <w:gridCol w:w="1109"/>
        <w:gridCol w:w="1463"/>
        <w:gridCol w:w="1099"/>
      </w:tblGrid>
      <w:tr w:rsidR="00252902">
        <w:trPr>
          <w:trHeight w:val="293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902" w:rsidRDefault="001E6248">
            <w:pPr>
              <w:pStyle w:val="af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Смертность населения от всех причин, на 1000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Промилле (0,1 процента)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Смертность населения от болезней системы кровообращения, на 100 тыс.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91,90%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Смертность населения от новообразований, на 100 тыс.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104,96%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Заболеваемость ВИЧ, на 100 тыс.населения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Заболеваемость туберкулезом, на 100 тыс.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108,27%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Заболеваемость гепатитом С, на 100 тыс.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40,84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55,49%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Удовлетворенность населения медицинской помощью по результатам оценки общественного мнения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101,13%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Младенческая смертность, случаев на 1000 родившихся живыми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Промилле (0,1 процента)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94,34%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Ожидаемая продолжительность жизни при рождении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72,52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96,25%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 ведущих здоровый образ жизни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Охват населения иммунизацией в рамках </w:t>
            </w:r>
            <w:r>
              <w:rPr>
                <w:rFonts w:ascii="Times New Roman" w:hAnsi="Times New Roman"/>
              </w:rPr>
              <w:t>Национального календаря профилактических прививок от подлежащих иммунизации, не менее 95%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лиц с болезнями системы кровообращения, состоящих под диспансерным наблюдением, получивших в текущем году медицинские </w:t>
            </w:r>
            <w:r>
              <w:rPr>
                <w:rFonts w:ascii="Times New Roman" w:hAnsi="Times New Roman"/>
              </w:rPr>
              <w:t>услуги в рамках диспансерного наблюдения от всех пациентов с болезнями системы кровообращения, состоящих под диспансерным наблюдением, %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69,14%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лиц, прошедших обследование в соответствии с индивидуальным </w:t>
            </w:r>
            <w:r>
              <w:rPr>
                <w:rFonts w:ascii="Times New Roman" w:hAnsi="Times New Roman"/>
              </w:rPr>
              <w:t>планом ведения в рамках диспансерного наблюдения, из числа онкологических больных, завершивших лечение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112,29%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населения, которой доступна первичная медико-санитарная помощь в модернизированных медицинских </w:t>
            </w:r>
            <w:r>
              <w:rPr>
                <w:rFonts w:ascii="Times New Roman" w:hAnsi="Times New Roman"/>
              </w:rPr>
              <w:t>подразделениях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118,34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157,79%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беременных женщин, обратившихся в медицинские организации в ситуации репродуктивного выбора, получивших услуги по оказанию правовой, психологической и медико-социальной помощи, и </w:t>
            </w:r>
            <w:r>
              <w:rPr>
                <w:rFonts w:ascii="Times New Roman" w:hAnsi="Times New Roman"/>
              </w:rPr>
              <w:t>вставших на учет по беременности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лиц с хроническими неинфекционными заболеваниями, состоящих на диспансерном наблюдении на участке врача - терапевта, получивших в отчетном периоде медицинские услуги в </w:t>
            </w:r>
            <w:r>
              <w:rPr>
                <w:rFonts w:ascii="Times New Roman" w:hAnsi="Times New Roman"/>
              </w:rPr>
              <w:t>рамках диспансерного наблюдения, от всех пациентов с хроническими неинфекционными заболеваниями, состоящих на диспансерном наблюдении на участке врача - терапевта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лиц, принятых с целью оказания ПМСП </w:t>
            </w:r>
            <w:r>
              <w:rPr>
                <w:rFonts w:ascii="Times New Roman" w:hAnsi="Times New Roman"/>
              </w:rPr>
              <w:t>одним передвижным подразделением в год, от расчетной пропускной способности одного передвижного подразделения, %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44,71%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числа лиц с болезнями системы кровообращения, проживших предыдущий год без острых </w:t>
            </w:r>
            <w:r>
              <w:rPr>
                <w:rFonts w:ascii="Times New Roman" w:hAnsi="Times New Roman"/>
              </w:rPr>
              <w:t>сердечно-сосудистых событий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лиц высокого риска сердечно-сосудистых осложнений и/или перенесших операции на сердце, обеспеченных бесплатными лекарственными препаратами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100,40%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больных с сахарным диабетом 1 типа, находящихся под диспансерным наблюдением с использованием медицинских изделий непрерывного мониторинга глюкозы в крови, от числа нуждающихся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115,48%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больных с сахарным 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 от числа лиц, подлежащих такому наблюдению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пациентов, обученных в школе для пациентов с сахарным диабетом от общего числа пациентов с сахарным диабетом 1 и 2 типов за отчетный год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Охват скринингом на наличие антител к вирусному </w:t>
            </w:r>
            <w:r>
              <w:rPr>
                <w:rFonts w:ascii="Times New Roman" w:hAnsi="Times New Roman"/>
              </w:rPr>
              <w:t>гепатиту С лиц из групп повышенного риска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пациентов, излечившихся от хронического вирусного гепатита С, от обеспеченных лекарственными препаратами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пациентов с </w:t>
            </w:r>
            <w:r>
              <w:rPr>
                <w:rFonts w:ascii="Times New Roman" w:hAnsi="Times New Roman"/>
              </w:rPr>
              <w:t>хроническим вирусным гепатитом С, данные о 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хроническим вирусным гепатитом С, состоящих под диспансерным н</w:t>
            </w:r>
            <w:r>
              <w:rPr>
                <w:rFonts w:ascii="Times New Roman" w:hAnsi="Times New Roman"/>
              </w:rPr>
              <w:t>аблюдением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пациентов с хроническим вирусным гепатитом С, данные о которых внесены в Федеральный регистр вирусных гепатитов, обеспеченных лекарственными препаратами, в условиях дневного стационара в </w:t>
            </w:r>
            <w:r>
              <w:rPr>
                <w:rFonts w:ascii="Times New Roman" w:hAnsi="Times New Roman"/>
              </w:rPr>
              <w:t>рамках обязательного медицинского страхования, от общего числа пациентов с хроническим вирусным гепатитом С, состоящих под диспансерным наблюдением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Эвакуированы пациенты с использованием санитарной авиации </w:t>
            </w:r>
            <w:r>
              <w:rPr>
                <w:rFonts w:ascii="Times New Roman" w:hAnsi="Times New Roman"/>
              </w:rPr>
              <w:t>для оказания медицинской помощи в экстренной и неотложной формах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85,29%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Увеличено число лиц, получивших медицинскую помощь по медицинской реабилитации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Больничная </w:t>
            </w:r>
            <w:r>
              <w:rPr>
                <w:rFonts w:ascii="Times New Roman" w:hAnsi="Times New Roman"/>
              </w:rPr>
              <w:t>летальность от острого нарушения мозгового кровообращения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61,05%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Больничная летальность от инфаркта миокарда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108,15%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пациентов с инфарктом мозга, которым выполнена </w:t>
            </w:r>
            <w:r>
              <w:rPr>
                <w:rFonts w:ascii="Times New Roman" w:hAnsi="Times New Roman"/>
              </w:rPr>
              <w:t>тромбэкстракция, от всех пациентов с инфарктом мозга, выбывших из стационара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92,77%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случаев выполнения тромболитической терапии и стентирования коронарных артерий пациентам с инфарктом миокарда от всех </w:t>
            </w:r>
            <w:r>
              <w:rPr>
                <w:rFonts w:ascii="Times New Roman" w:hAnsi="Times New Roman"/>
              </w:rPr>
              <w:t>пациентов с инфарктом миокарда, госпитализированных в стационар в первые сутки от начала заболевания (охват реперфузионной терапией)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103,46%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Одногодичная летальность больных со злокачественными новообразованиями </w:t>
            </w:r>
            <w:r>
              <w:rPr>
                <w:rFonts w:ascii="Times New Roman" w:hAnsi="Times New Roman"/>
              </w:rPr>
              <w:t>(умерли в течении первого года с момента установления диагноза из числа больных, впервые взятых под диспансерное наблюдение в предыдущем году)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злокачественных новообразований, выявленных на I стадии, от </w:t>
            </w:r>
            <w:r>
              <w:rPr>
                <w:rFonts w:ascii="Times New Roman" w:hAnsi="Times New Roman"/>
              </w:rPr>
              <w:t>общего числа случаев злокачественных новообразований визуальных локализаций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105,58%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лиц, живущих 5 и более лет с момента установления диагноза злокачественного новообразования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 с факторами риска, выявленными в результате профилактических осмотров и диспансеризации, прошедших углубленное профилактическое консультирование в Центрах здоровья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Обеспеченность </w:t>
            </w:r>
            <w:r>
              <w:rPr>
                <w:rFonts w:ascii="Times New Roman" w:hAnsi="Times New Roman"/>
              </w:rPr>
              <w:t>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 тыс.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граждан, ведущих здоровый образ жизни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 тыс.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48,96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97,10%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Потребление алкогольной продукции на душу населения (в литрах этанола)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Литр чистого (100 %) спирта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98,89%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Распространенность курения табака в возрасте 15 лет и более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101,57%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вакцинированных граждан старшего трудоспособного возраста, из групп риска, проживающих в организациях социального обслуживания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пациентов, получивших паллиативную медицинскую помощь, в общем количестве </w:t>
            </w:r>
            <w:r>
              <w:rPr>
                <w:rFonts w:ascii="Times New Roman" w:hAnsi="Times New Roman"/>
              </w:rPr>
              <w:t>пациентов, нуждающихся в паллиативной медицинской помощи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86,05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116,21%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абацилированных больных туберкулёзом от числа больных туберкулёзом с бактериовыделением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ВИЧ-инфицированных лиц, получающих антиретровирусную терапию от числа состоящих на диспансерном учёте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медицинских организаций, оказывающих медицинскую помощь, в помещениях которых проведены капитальные </w:t>
            </w:r>
            <w:r>
              <w:rPr>
                <w:rFonts w:ascii="Times New Roman" w:hAnsi="Times New Roman"/>
              </w:rPr>
              <w:t>ремонты от общего количества запланированных капитальных ремонтов помещений медицинских организаций, в текущем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учреждений здравоохранения, оснащенных новым оборудованием, мебелью, оргтехникой от общего</w:t>
            </w:r>
            <w:r>
              <w:rPr>
                <w:rFonts w:ascii="Times New Roman" w:hAnsi="Times New Roman"/>
              </w:rPr>
              <w:t xml:space="preserve"> числа учреждений здравоохранения Камчатского края, в которых запланировано приобретение нового оборудования, мебели, оргтехники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КПМ, ФП вне НП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новорожденных, обследованных на врожденные и (или) наследственные </w:t>
            </w:r>
            <w:r>
              <w:rPr>
                <w:rFonts w:ascii="Times New Roman" w:hAnsi="Times New Roman"/>
              </w:rPr>
              <w:t>заболевания в рамках расширенного неонатального скрининга, от общего числа родившихся живыми в субъектах Российской Федерации, реализующих мероприятия по проведению расширенного неонатального скрининга на врожденные и (или) наследственные заболевания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</w:t>
            </w:r>
            <w:r>
              <w:rPr>
                <w:rFonts w:ascii="Times New Roman" w:hAnsi="Times New Roman"/>
              </w:rPr>
              <w:t>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детей-инвалидов (от числа лиц, имеющих </w:t>
            </w:r>
            <w:r>
              <w:rPr>
                <w:rFonts w:ascii="Times New Roman" w:hAnsi="Times New Roman"/>
              </w:rPr>
              <w:t>право на государственную социальную помощь и не отказавшихся от получения социальной услуги по обеспечению лекарственными препаратами, медицинскими изделиями, а также специализированными продуктами лечебного питания для детей-инвалидов)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93,13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94,07%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Удовлетворение спроса на лекарственные препараты, предназначенные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</w:t>
            </w:r>
            <w:r>
              <w:rPr>
                <w:rFonts w:ascii="Times New Roman" w:hAnsi="Times New Roman"/>
              </w:rPr>
              <w:t xml:space="preserve"> Гоше, рассеянным склерозом, а также трансплантации органов и (или) тканей (от числа лиц, включенных в Федеральный регистр больных злокачественными новообразованиями лимфоидной, кроветворной и родственных им тканей, гемофилией, муковисцидозом, гипофизарным</w:t>
            </w:r>
            <w:r>
              <w:rPr>
                <w:rFonts w:ascii="Times New Roman" w:hAnsi="Times New Roman"/>
              </w:rPr>
              <w:t xml:space="preserve"> нанизмом, болезнью Гоше, рассеянным склерозом, лиц после трансплантации органов и (или) тканей)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57,78%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рецептов, находящихся на отсроченном обеспечении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пациентов, </w:t>
            </w:r>
            <w:r>
              <w:rPr>
                <w:rFonts w:ascii="Times New Roman" w:hAnsi="Times New Roman"/>
              </w:rPr>
              <w:t>направленных на специализированную медицинскую помощь, высокотехнологичную медицинскую помощь от количества нуждающихся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124,29%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выездов бригад скорой медицинской помощи со временем доезда до больного менее 20 </w:t>
            </w:r>
            <w:r>
              <w:rPr>
                <w:rFonts w:ascii="Times New Roman" w:hAnsi="Times New Roman"/>
              </w:rPr>
              <w:t>минут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станций (отделений) переливания крови, обеспечивающих современный уровень качества и безопасности компонентов крови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случаев оказания медицинской помощи </w:t>
            </w:r>
            <w:r>
              <w:rPr>
                <w:rFonts w:ascii="Times New Roman" w:hAnsi="Times New Roman"/>
              </w:rPr>
              <w:t>по медицинской реабилитации от числа случаев,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специалистов, получивших доступ к образовательным программам дополнительного профессионального образования (профессиональная переподготовка, повышение квалификации), от числа специалистов государственных и муниципальных медицинских организаций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</w:t>
            </w:r>
            <w:r>
              <w:rPr>
                <w:rFonts w:ascii="Times New Roman" w:hAnsi="Times New Roman"/>
              </w:rPr>
              <w:t>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финансового обеспечения территориальной программы обязательного медицинского страхования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95,40%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Доступность дошкольного образования для детей в возрасте от 1,5 до 3</w:t>
            </w:r>
            <w:r>
              <w:rPr>
                <w:rFonts w:ascii="Times New Roman" w:hAnsi="Times New Roman"/>
              </w:rPr>
              <w:t xml:space="preserve"> лет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Образовательное равенство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112,34%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участников конкурсных отборов, направленных на научно-образовательное и инновационное развитие Камчатского края, </w:t>
            </w:r>
            <w:r>
              <w:rPr>
                <w:rFonts w:ascii="Times New Roman" w:hAnsi="Times New Roman"/>
              </w:rPr>
              <w:t>ставших грантополучателями/стипендиатами.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237,60%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ГП РФ,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94,93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123,93%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ГП РФ,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выпускников </w:t>
            </w:r>
            <w:r>
              <w:rPr>
                <w:rFonts w:ascii="Times New Roman" w:hAnsi="Times New Roman"/>
              </w:rPr>
              <w:t>образовательных организаций, реализующих программы среднего профессионального образования, занятых по виду деятельности и полученным компетенциям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81,71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ГП РФ,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Доступность дошкольного образования для детей в </w:t>
            </w:r>
            <w:r>
              <w:rPr>
                <w:rFonts w:ascii="Times New Roman" w:hAnsi="Times New Roman"/>
              </w:rPr>
              <w:t>возрасте от 3 до 7 лет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охваченных услугами дополнительного образования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 и молодежи в возрасте от 7 до 35 </w:t>
            </w:r>
            <w:r>
              <w:rPr>
                <w:rFonts w:ascii="Times New Roman" w:hAnsi="Times New Roman"/>
              </w:rPr>
              <w:t>лет, у которых выявлены выдающиеся способности и таланты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157,33%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учителей, прибывших (переехавших) на работу в сельские населенные пункты, либо рабочие поселки, либо поселки городского типа в рамках программы</w:t>
            </w:r>
            <w:r>
              <w:rPr>
                <w:rFonts w:ascii="Times New Roman" w:hAnsi="Times New Roman"/>
              </w:rPr>
              <w:t xml:space="preserve"> "Земский учитель"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обучающихся 6-11 классов, охваченных комплексом профориентационных мероприятий в рамках Единой модели профориентации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55,58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129,26%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занятых </w:t>
            </w:r>
            <w:r>
              <w:rPr>
                <w:rFonts w:ascii="Times New Roman" w:hAnsi="Times New Roman"/>
              </w:rPr>
              <w:t>выпускников, прошедших обучение по программам «Профессионалитета»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117,65%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Суммарный коэффициент рождаемости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94,19%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муниципальных образований Камчатского края, в которых </w:t>
            </w:r>
            <w:r>
              <w:rPr>
                <w:rFonts w:ascii="Times New Roman" w:hAnsi="Times New Roman"/>
              </w:rPr>
              <w:t>удовлетворена потребность населения в занятиях физической культурой и спортом за счет создания модульной спортивной инфраструктуры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детей, охваченных разными видами отдыха и оздоровления, в общей численности</w:t>
            </w:r>
            <w:r>
              <w:rPr>
                <w:rFonts w:ascii="Times New Roman" w:hAnsi="Times New Roman"/>
              </w:rPr>
              <w:t xml:space="preserve"> детей, обучающихся в общеобразовательных организациях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44,97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97,76%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работников сферы образования, вовлеченных в систему моральных и материальных стимулов поддержки педагогических работников посредством участия в </w:t>
            </w:r>
            <w:r>
              <w:rPr>
                <w:rFonts w:ascii="Times New Roman" w:hAnsi="Times New Roman"/>
              </w:rPr>
              <w:t>конкурсах профессионального мастерства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117,69%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не </w:t>
            </w:r>
            <w:r>
              <w:rPr>
                <w:rFonts w:ascii="Times New Roman" w:hAnsi="Times New Roman"/>
              </w:rPr>
              <w:t>представлен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</w:t>
            </w:r>
            <w:r>
              <w:rPr>
                <w:rFonts w:ascii="Times New Roman" w:hAnsi="Times New Roman"/>
              </w:rPr>
              <w:t>дений культуры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ГП РФ,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</w:t>
            </w:r>
            <w:r>
              <w:rPr>
                <w:rFonts w:ascii="Times New Roman" w:hAnsi="Times New Roman"/>
              </w:rPr>
              <w:t>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ГП РФ,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зданий учреждений культуры, находящихся в удовлетворительном состоянии, в общем количестве зданий</w:t>
            </w:r>
            <w:r>
              <w:rPr>
                <w:rFonts w:ascii="Times New Roman" w:hAnsi="Times New Roman"/>
              </w:rPr>
              <w:t xml:space="preserve"> данных учреждений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94,89%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</w:t>
            </w:r>
            <w:r>
              <w:rPr>
                <w:rFonts w:ascii="Times New Roman" w:hAnsi="Times New Roman"/>
              </w:rPr>
              <w:t>материально-технической базы и созданию новых постановок, по отношению к запланированной к 2030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обеспеченности субъектов Российской Федерации организациями культуры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не представлен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созданных, реконструированных объектов культуры от общего количества таких объектов, запланированных к вводу до 2030 года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</w:t>
            </w:r>
            <w:r>
              <w:rPr>
                <w:rFonts w:ascii="Times New Roman" w:hAnsi="Times New Roman"/>
              </w:rPr>
              <w:t>книговыдачи в субъектах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96,54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95,58%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посещений культурных мероприятий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единиц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6279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6239,4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99,37%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числа посещений организаций культуры по </w:t>
            </w:r>
            <w:r>
              <w:rPr>
                <w:rFonts w:ascii="Times New Roman" w:hAnsi="Times New Roman"/>
              </w:rPr>
              <w:t>отношению к 2023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118,34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107,58%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117,91%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региональных и муниципальных театров, учреждений культурно- досугового типа, в которых созданы новые постановки и (или) обеспечено развитие и укрепление материально-технической базы, а также учреждений культуры и образовательных организаций в сф</w:t>
            </w:r>
            <w:r>
              <w:rPr>
                <w:rFonts w:ascii="Times New Roman" w:hAnsi="Times New Roman"/>
              </w:rPr>
              <w:t>ере культуры, получивших государственную символику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детей, привлекаемых к участию в творческих мероприятиях, в общем количестве детей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семей, находящихся в социально-опасном положении, в отношении которых прекращена индивидуальная работа по причине улучшения положения, от общего числа таких семей, состоящих на учете в организациях социального обслуживания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37,82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23,05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60,95%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многодетных семей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Семья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6576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114,07%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вес детей-инвалидов, получивших социальные и реабилитационные услуги в организациях социального обслуживания Камчатского края </w:t>
            </w:r>
            <w:r>
              <w:rPr>
                <w:rFonts w:ascii="Times New Roman" w:hAnsi="Times New Roman"/>
              </w:rPr>
              <w:t>от общей численности детей-инвалидов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86,83%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населения с доходами ниже границы бедности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107,37%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граждан, получивших социальные </w:t>
            </w:r>
            <w:r>
              <w:rPr>
                <w:rFonts w:ascii="Times New Roman" w:hAnsi="Times New Roman"/>
              </w:rPr>
              <w:t>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Суммарный коэффициент рождаемости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94,19%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Суммарный коэффициент рождаемости третьих и последующих детей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граждан, охваченных государственной социальной помощью на основании социального контракта,</w:t>
            </w:r>
            <w:r>
              <w:rPr>
                <w:rFonts w:ascii="Times New Roman" w:hAnsi="Times New Roman"/>
              </w:rPr>
              <w:t xml:space="preserve"> в общей численности малоимущих граждан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102,70%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пожилых граждан и инвалидов, получающих долговременный уход, от общего числа нуждающихся в таком уходе граждан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 старшего поколения, вовлеченных в региональные программы «Активное долголетие»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151,01%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доступных для инвалидов и других маломобильных групп населения приоритетных объектов социальной, </w:t>
            </w:r>
            <w:r>
              <w:rPr>
                <w:rFonts w:ascii="Times New Roman" w:hAnsi="Times New Roman"/>
              </w:rPr>
              <w:t>транспортной, инженерной инфраструктуры в общем количестве приоритетных объектов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граждан, получивших компенсацию оплаты взноса на капитальный ремонт общего имущества в многоквартирном доме, от </w:t>
            </w:r>
            <w:r>
              <w:rPr>
                <w:rFonts w:ascii="Times New Roman" w:hAnsi="Times New Roman"/>
              </w:rPr>
              <w:t>общего числа граждан, имеющих право на получение такой компенсации в соответствии с федеральными законами и обратившимся в установленном порядке за ее получением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получателей социальных услуг, </w:t>
            </w:r>
            <w:r>
              <w:rPr>
                <w:rFonts w:ascii="Times New Roman" w:hAnsi="Times New Roman"/>
              </w:rPr>
              <w:t>обслуженных получателем субсидии в соответствии с индивидуальными программами предоставления социальных услуг и на основании договоров о предоставлении социальных услуг в соответствующей форме социального обслуживания негосударственными поставщиками социал</w:t>
            </w:r>
            <w:r>
              <w:rPr>
                <w:rFonts w:ascii="Times New Roman" w:hAnsi="Times New Roman"/>
              </w:rPr>
              <w:t>ьных услуг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201,05%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</w:t>
            </w:r>
            <w:r>
              <w:rPr>
                <w:rFonts w:ascii="Times New Roman" w:hAnsi="Times New Roman"/>
              </w:rPr>
              <w:t>академической неуспеваемости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Темп роста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</w:t>
            </w:r>
            <w:r>
              <w:rPr>
                <w:rFonts w:ascii="Times New Roman" w:hAnsi="Times New Roman"/>
              </w:rPr>
              <w:t>отношению к значению показателя предыдущего года)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109,09%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инвалидов, в отношении которых осуществлялись мероприятия по реабилитации и (или) абилитации, в общей численности инвалидов, имеющих такие </w:t>
            </w:r>
            <w:r>
              <w:rPr>
                <w:rFonts w:ascii="Times New Roman" w:hAnsi="Times New Roman"/>
              </w:rPr>
              <w:t>рекомендации в индивидуальной программе реабилитации или абилитации (взрослые)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инвалидов, в отношении которых осуществлялись мероприятия по реабилитации и (или) абилитации, в общей численности </w:t>
            </w:r>
            <w:r>
              <w:rPr>
                <w:rFonts w:ascii="Times New Roman" w:hAnsi="Times New Roman"/>
              </w:rPr>
              <w:t>инвалидов,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граждан пожилого возраста, посетивших мероприятия, организованные учреждениями культуры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Тысяча </w:t>
            </w: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15,62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135,86%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 мероприятий, проведенных социально ориентированными некоммерческими организациями при финансовой поддержке из краевого бюджета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граждан, обеспеченных единовременной социальной выплатой на приобретение жилого помещения в собственность граждан от общего числа граждан, состоящих в списке детей-сирот и детей, оставшихся без попечения родителей,и имеющих право на получение социальной вы</w:t>
            </w:r>
            <w:r>
              <w:rPr>
                <w:rFonts w:ascii="Times New Roman" w:hAnsi="Times New Roman"/>
              </w:rPr>
              <w:t>платы (в течение отчетного года)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</w:t>
            </w:r>
            <w:r>
              <w:rPr>
                <w:rFonts w:ascii="Times New Roman" w:hAnsi="Times New Roman"/>
              </w:rPr>
              <w:t>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</w:t>
            </w:r>
            <w:r>
              <w:rPr>
                <w:rFonts w:ascii="Times New Roman" w:hAnsi="Times New Roman"/>
              </w:rPr>
              <w:t>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35,58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112,24%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Общий коэффициент рождаемости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 удовлетворенности получателей услуг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101,98%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детей-сирот и детей, оставшихся без попечения родителей, </w:t>
            </w:r>
            <w:r>
              <w:rPr>
                <w:rFonts w:ascii="Times New Roman" w:hAnsi="Times New Roman"/>
              </w:rPr>
              <w:t>проживающих в Камчатском крае по отношению к общей численности детского населения в регионе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105,88%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усыновленных (удочеренных) детей в Камчатском крае по отношению к общей численности детей-сирот и детей, оставшихся </w:t>
            </w:r>
            <w:r>
              <w:rPr>
                <w:rFonts w:ascii="Times New Roman" w:hAnsi="Times New Roman"/>
              </w:rPr>
              <w:t>без попечения родителей, устроенных в семьи граждан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133,33%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совершеннолетних недееспособным граждан, охваченных мерами социальной поддержки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регистрируемой безработицы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106,35%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работников организаций </w:t>
            </w:r>
            <w:r>
              <w:rPr>
                <w:rFonts w:ascii="Times New Roman" w:hAnsi="Times New Roman"/>
              </w:rPr>
              <w:t>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комплекса, прошедших профессиональное обучение и по</w:t>
            </w:r>
            <w:r>
              <w:rPr>
                <w:rFonts w:ascii="Times New Roman" w:hAnsi="Times New Roman"/>
              </w:rPr>
              <w:t>лучивших дополнительное профессиональное образование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работников, привлеченных в рамках региональной программы повышения мобильности трудовых ресурсов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>
              <w:rPr>
                <w:rFonts w:ascii="Times New Roman" w:hAnsi="Times New Roman"/>
              </w:rPr>
              <w:t xml:space="preserve"> трудоустроенных граждан в общей численности граждан, обратившихся за содействием в поиске подходящей работы, а также несовершеннолетних граждан от 14 до 18 лет, обратившихся в целях временного трудоустройства в свободное от учебы время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Коэффициент производственного травматизма со смертельным исходом в организациях Камчатского края (человек на 1000 работающих)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232,56%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трудоустроенных инвалидов, в том числе на </w:t>
            </w:r>
            <w:r>
              <w:rPr>
                <w:rFonts w:ascii="Times New Roman" w:hAnsi="Times New Roman"/>
              </w:rPr>
              <w:t>оборудованные (оснащенные) рабочие места, обратившихся за содействием в поиске подходящей работы в органы службы занятости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камчатских спортсменов, вошедших в списки кандидатов в спортивные </w:t>
            </w:r>
            <w:r>
              <w:rPr>
                <w:rFonts w:ascii="Times New Roman" w:hAnsi="Times New Roman"/>
              </w:rPr>
              <w:t>сборные команды Российской Федерации, в общем количестве камчатских спортсменов, занимающихся на этапах совершенствования спортивного мастерства и высшего спортивного мастерства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ВП,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</w:t>
            </w:r>
            <w:r>
              <w:rPr>
                <w:rFonts w:ascii="Times New Roman" w:hAnsi="Times New Roman"/>
              </w:rPr>
              <w:t xml:space="preserve">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ФП вне НП, ГП, ВП, </w:t>
            </w: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ВП,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лиц с ограниченными возможностями здоровья и инвалидов, </w:t>
            </w:r>
            <w:r>
              <w:rPr>
                <w:rFonts w:ascii="Times New Roman" w:hAnsi="Times New Roman"/>
              </w:rPr>
              <w:t>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сельского </w:t>
            </w:r>
            <w:r>
              <w:rPr>
                <w:rFonts w:ascii="Times New Roman" w:hAnsi="Times New Roman"/>
              </w:rPr>
              <w:t>населения, систематически занимающегося физической культурой и спортом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граждан в возрасте 3-29 лет, систематически занимающихся физической культурой и спортом, в общей численности </w:t>
            </w:r>
            <w:r>
              <w:rPr>
                <w:rFonts w:ascii="Times New Roman" w:hAnsi="Times New Roman"/>
              </w:rPr>
              <w:t>граждан данной возрастной категории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РП, ВП, КПМ,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РП, КПМ,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 физического объема инвестиций в основной капитал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инвестиций в основной капитал по видам экономической деятельности раздела «Обрабатывающие производства». Общероссийского классификатора видов экономической деятельности (накопленным итогом) за исключением видов деятельности, не относя</w:t>
            </w:r>
            <w:r>
              <w:rPr>
                <w:rFonts w:ascii="Times New Roman" w:hAnsi="Times New Roman"/>
              </w:rPr>
              <w:t>щихся к сфере ведения Минпромторга России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25,27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25,27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</w:t>
            </w:r>
            <w:r>
              <w:rPr>
                <w:rFonts w:ascii="Times New Roman" w:hAnsi="Times New Roman"/>
              </w:rPr>
              <w:t>модернизации, реконструкции)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</w:t>
            </w:r>
            <w:r>
              <w:rPr>
                <w:rFonts w:ascii="Times New Roman" w:hAnsi="Times New Roman"/>
              </w:rPr>
              <w:t>инистерства промышленности и торговли Российской Федерации (строка 07 графы 4 формы федерального статистического наблюдения № 11 «Сведения о наличии и движении основных фондов (средств) и других нефинансовых активов»)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РП, КПМ,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субъектов МСП, превысивших предельные значения для определения категорий субъектов МСП (микро-, малые, средние)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272,73%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Рост случаев проведенного диспансерного наблюдения в </w:t>
            </w:r>
            <w:r>
              <w:rPr>
                <w:rFonts w:ascii="Times New Roman" w:hAnsi="Times New Roman"/>
              </w:rPr>
              <w:t>расчете на одну занятую должность врача, оказывающего первичную медико-санитарную помощь в амбулаторных условиях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87,66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субъектов Российской Федерации, в которых внедрен Региональный экспортный </w:t>
            </w:r>
            <w:r>
              <w:rPr>
                <w:rFonts w:ascii="Times New Roman" w:hAnsi="Times New Roman"/>
              </w:rPr>
              <w:t>стандарт 2.0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Условная 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инвестиций в основной капитал в рамках реализации проектов резидентов территории опережающего развития "Камчатка"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96521,71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111140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115,15%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>созданных рабочих мест в рамках реализации проектов резидентов территории опережающего развития "Камчатка"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9913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10081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101,69%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внедрения (зрелости) клиентгоцентричности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101,43%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</w:t>
            </w:r>
            <w:r>
              <w:rPr>
                <w:rFonts w:ascii="Times New Roman" w:hAnsi="Times New Roman"/>
              </w:rPr>
              <w:t xml:space="preserve"> роста объемов отгруженной продукции предприятиями, виды деятельности которых относятся к сфере ведения Министерства промышленности и торговли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к пред. году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Достижение роста объемов инвестиций в </w:t>
            </w:r>
            <w:r>
              <w:rPr>
                <w:rFonts w:ascii="Times New Roman" w:hAnsi="Times New Roman"/>
              </w:rPr>
              <w:t>основной капитал предприятий, виды деятельности которых относятся к сфере ведения Министерства промышленности и торговли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к пред. году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Достижение роста объемов налоговых поступлений предприятий, </w:t>
            </w:r>
            <w:r>
              <w:rPr>
                <w:rFonts w:ascii="Times New Roman" w:hAnsi="Times New Roman"/>
              </w:rPr>
              <w:t>виды деятельности которых относятся к сфере ведения Министерства промышленности и торговли Российской Федерации, в бюджет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к пред. году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инвестиций в основной капитал за счет всех источников </w:t>
            </w:r>
            <w:r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157043,1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121683,7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77,48%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инвестиций в основной капитал на душу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446,95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480,25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107,45%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внебюджетных средств в общем объеме инвестиций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82,83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106,34%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Позиция Камчатского края в Национальном рейтинге инвестиционного климата в субъектах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подготовленных управленческих кадров в рамках реализации </w:t>
            </w:r>
            <w:r>
              <w:rPr>
                <w:rFonts w:ascii="Times New Roman" w:hAnsi="Times New Roman"/>
              </w:rPr>
              <w:t>Государственного плана подготовки управленческих кадров для организаций народного хозяйства по всем типам образовательных программ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внебюджетных инвестиций в основной капитал управляющих компаний индустриальных </w:t>
            </w:r>
            <w:r>
              <w:rPr>
                <w:rFonts w:ascii="Times New Roman" w:hAnsi="Times New Roman"/>
              </w:rPr>
              <w:t>(промышленных) парков и резидентов индустриальных (промышленных) парков (нарастающим итогом)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45,82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763,67%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промышленных предприятий, ставших резидентами индустриальных (промышленных парков) (нарастающим </w:t>
            </w:r>
            <w:r>
              <w:rPr>
                <w:rFonts w:ascii="Times New Roman" w:hAnsi="Times New Roman"/>
              </w:rPr>
              <w:t>итогом)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 за </w:t>
            </w:r>
            <w:r>
              <w:rPr>
                <w:rFonts w:ascii="Times New Roman" w:hAnsi="Times New Roman"/>
              </w:rPr>
              <w:t>исключением видов деятельности, не относящихся к сфере ведения Минпромторга России, по соглашению, заключенному в 2022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29600,21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170,12%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полной учетной стоимости основных фондов за отчетный год </w:t>
            </w:r>
            <w:r>
              <w:rPr>
                <w:rFonts w:ascii="Times New Roman" w:hAnsi="Times New Roman"/>
              </w:rPr>
              <w:t>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"Обрабатывающие производства" Общероссийского классификатора видов экономической деятельности (</w:t>
            </w:r>
            <w:r>
              <w:rPr>
                <w:rFonts w:ascii="Times New Roman" w:hAnsi="Times New Roman"/>
              </w:rPr>
              <w:t>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 № 11 «Сведения о наличии и движении основных</w:t>
            </w:r>
            <w:r>
              <w:rPr>
                <w:rFonts w:ascii="Times New Roman" w:hAnsi="Times New Roman"/>
              </w:rPr>
              <w:t xml:space="preserve"> фондов (средств) и других нефинансовых активов»), по соглашению, заключенному в 2022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29600,21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1165,36%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отгруженных товаров собственного производства, выполненных собственными силами работ и услуг по видам</w:t>
            </w:r>
            <w:r>
              <w:rPr>
                <w:rFonts w:ascii="Times New Roman" w:hAnsi="Times New Roman"/>
              </w:rPr>
              <w:t xml:space="preserve">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</w:t>
            </w:r>
            <w:r>
              <w:rPr>
                <w:rFonts w:ascii="Times New Roman" w:hAnsi="Times New Roman"/>
              </w:rPr>
              <w:t xml:space="preserve"> Российской Федерации, по соглашению, заключенному в 2022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232326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790,22%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инвестиций в основной капитал по видам экономической деятельности раздела «Обрабатывающие производства» Общероссийского </w:t>
            </w:r>
            <w:r>
              <w:rPr>
                <w:rFonts w:ascii="Times New Roman" w:hAnsi="Times New Roman"/>
              </w:rPr>
              <w:t>классификатора видов экономической деятельности (накопленным итогом) за исключением видов деятельности, не относящихся к сфере ведения Минпромторга России, по соглашению, заключенному в 2023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7871,9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21166,09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268,88%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"Обрабатывающие производств</w:t>
            </w:r>
            <w:r>
              <w:rPr>
                <w:rFonts w:ascii="Times New Roman" w:hAnsi="Times New Roman"/>
              </w:rPr>
              <w:t>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</w:t>
            </w:r>
            <w:r>
              <w:rPr>
                <w:rFonts w:ascii="Times New Roman" w:hAnsi="Times New Roman"/>
              </w:rPr>
              <w:t>тистического наблюдения № 11 «Сведения о наличии и движении основных фондов (средств) и других нефинансовых активов»), по соглашению, заключенному в 2023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7871,9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21166,09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268,88%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отгруженных товаров собственного</w:t>
            </w:r>
            <w:r>
              <w:rPr>
                <w:rFonts w:ascii="Times New Roman" w:hAnsi="Times New Roman"/>
              </w:rPr>
              <w:t xml:space="preserve"> производства, выполненных собственными силами работ и услуг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</w:t>
            </w:r>
            <w:r>
              <w:rPr>
                <w:rFonts w:ascii="Times New Roman" w:hAnsi="Times New Roman"/>
              </w:rPr>
              <w:t>не относящихся к сфере ведения Министерства промышленности и торговли Российской Федерации, по соглашению, заключенному в 2023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125727,49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998,23%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резидентов территории опережающего развития «Камчатка»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Рубль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101093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106632,6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105,48%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Площадь вовлеченных в </w:t>
            </w:r>
            <w:r>
              <w:rPr>
                <w:rFonts w:ascii="Times New Roman" w:hAnsi="Times New Roman"/>
              </w:rPr>
              <w:t>оборот земель сельскохозяйственного назначения, нарастающим итогом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гектаров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Рентабельность сельскохозяйственных организаций (с учетом субсидий)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33,96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216,31%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 производства пищевых продуктов (в сопоставимых ценах) к уровню 2021 года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 производства продукции сельского хозяйства (в сопоставимых ценах) к уровню 2021 года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92,68%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сотрудников, работающих в отрасли агропромышленного комплекса более 5 лет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64,70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64,700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Укомплектованность кадрами предприятий агропромышленного комплекса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87,620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112,33%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молодых кадров в возрасте до 35 лет предприятий агропромышленного комплекса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13,30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150,53%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Обеспечены развитие семейных ферм и реализация проектов "Агропрогресс", направленные на увеличение </w:t>
            </w:r>
            <w:r>
              <w:rPr>
                <w:rFonts w:ascii="Times New Roman" w:hAnsi="Times New Roman"/>
              </w:rPr>
              <w:t>объема производства сельскохозяйственной продукции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площади земельных участков, поставленных на кадастровый учет, в общей площади земельных участков, в отношении которых проведены кадастровые работы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площади земельных участков, выделяемых в счет невостребованных земельных долей, в отношении которых подготовлены проекты межевания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 посевных </w:t>
            </w:r>
            <w:r>
              <w:rPr>
                <w:rFonts w:ascii="Times New Roman" w:hAnsi="Times New Roman"/>
              </w:rPr>
              <w:t>площадей пропашных и кормовых культур, на которых проведены почвенные агрохимические и эколого-токсикологические обследования сельскохозяйственных угодий Камчатского края, в году получения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гектаров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122,49%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</w:t>
            </w:r>
            <w:r>
              <w:rPr>
                <w:rFonts w:ascii="Times New Roman" w:hAnsi="Times New Roman"/>
              </w:rPr>
              <w:t>внесения средств химизации (минеральных удобрений), мелиорантов почвы известняковых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тонн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высева семян однолетних и многолетних трав, зерновых и зернобобовых культур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тонн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85,32%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высева оригинальных и элитных семян картофеля, семян картофеля 1-й репродукции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151,06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107,90%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продукции растениеводства, находящейся на хранении в отчетном квартале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40518,05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252902">
            <w:pPr>
              <w:pStyle w:val="af1"/>
              <w:rPr>
                <w:rFonts w:ascii="Times New Roman" w:hAnsi="Times New Roman"/>
              </w:rPr>
            </w:pP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производства и реализации продукции растениеводства защищенного грунта с использованием системы электрического досвечивания и (или) применением технологии гидропонирования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посевных площадей пропашных и кормовых культур, на которых проведены фитосанитарные обследования посевов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гектаров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79,92%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>приобретенного семени быков производителей, проверенных по качеству потомства и (или) имеющих оценку племенной ценности (доз) на дату заключения соглашения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Доза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4030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806,00%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произведенного, реализованного и (или) отгруженного </w:t>
            </w:r>
            <w:r>
              <w:rPr>
                <w:rFonts w:ascii="Times New Roman" w:hAnsi="Times New Roman"/>
              </w:rPr>
              <w:t>на собственную переработку коровьего молока, установленной жирности (3,4 процента) по состоянию на 31 декабря года предоставления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10899,6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87,83%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произведенного, реализованного и </w:t>
            </w:r>
            <w:r>
              <w:rPr>
                <w:rFonts w:ascii="Times New Roman" w:hAnsi="Times New Roman"/>
              </w:rPr>
              <w:t>(или) отгруженного на собственную переработку мяса свиней по состоянию на 31 декабря года предоставления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4211,5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130,39%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произведенного, реализованного и (или) отгруженного на </w:t>
            </w:r>
            <w:r>
              <w:rPr>
                <w:rFonts w:ascii="Times New Roman" w:hAnsi="Times New Roman"/>
              </w:rPr>
              <w:t>собственную переработку куриного яйца по состоянию на 31 декабря года предоставления субсидии.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штук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16871,19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42,17%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произведенного и реализованного мяса свиней в отчетном квартале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22,88%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произведенного и реализованного куриного яйца в отчетном квартале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штук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284,29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произведенного и реализованного коровьего молока в отчетном квартале (установленной </w:t>
            </w:r>
            <w:r>
              <w:rPr>
                <w:rFonts w:ascii="Times New Roman" w:hAnsi="Times New Roman"/>
              </w:rPr>
              <w:t>жирности 3,4 процента)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4360,03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101,16%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сельскохозяйственных животных, убой которых произведен в специализированном месте убоя животных в отчетном квартале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190,67%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поголовья идентифицированных коров у получателя субсидии на первое число месяца, следующего за отчетным кварталом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246,04%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поголовья свиней и (или) кур-несушек на первое число </w:t>
            </w:r>
            <w:r>
              <w:rPr>
                <w:rFonts w:ascii="Times New Roman" w:hAnsi="Times New Roman"/>
              </w:rPr>
              <w:t>месяца, следующего за отчетным кварталом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215,30%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произведенного и реализованного охлажденного мяса кур бройлеров в отчетном квартале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873,56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291,19%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</w:t>
            </w:r>
            <w:r>
              <w:rPr>
                <w:rFonts w:ascii="Times New Roman" w:hAnsi="Times New Roman"/>
              </w:rPr>
              <w:t>произведенного и реализованного яйца перепелиного в отчетном квартале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штук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798,75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339,89%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произведенных и реализованных хлеба и хлебобулочных изделий (за исключением кондитерских) в в квартале, за который </w:t>
            </w:r>
            <w:r>
              <w:rPr>
                <w:rFonts w:ascii="Times New Roman" w:hAnsi="Times New Roman"/>
              </w:rPr>
              <w:t>предоставляется субсидия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8318,29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118,83%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произведенных и реализованных комбикормов по состоянию на 1 января года, следующего за годом предоставления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Тонна;^метрическая тонна (1000 </w:t>
            </w:r>
            <w:r>
              <w:rPr>
                <w:rFonts w:ascii="Times New Roman" w:hAnsi="Times New Roman"/>
              </w:rPr>
              <w:t>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произведенных и реализованных безалкогольных напитков и воды в квартале, за который предоставляется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литров;^1000 литров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5855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15986,81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273,05%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произведенной и </w:t>
            </w:r>
            <w:r>
              <w:rPr>
                <w:rFonts w:ascii="Times New Roman" w:hAnsi="Times New Roman"/>
              </w:rPr>
              <w:t>реализованной молочной продукции в квартале, за который предоставляется субсидия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5055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8972,47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произведенной и реализованной мясной продукции, полученной в результате переработки мяса, в </w:t>
            </w:r>
            <w:r>
              <w:rPr>
                <w:rFonts w:ascii="Times New Roman" w:hAnsi="Times New Roman"/>
              </w:rPr>
              <w:t>квартале, за который предоставляется субсидия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4836,95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205,39%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добытых волков в целях сокращения гибели северных оленей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Особь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единиц техники и оборудования, приобретенных сельскохозяйственными товаропроизводителями, а также предприятиями агропромышленного комплекса, расположенными на территории муниципальных образований в Камчатском крае, которым доведены меры государс</w:t>
            </w:r>
            <w:r>
              <w:rPr>
                <w:rFonts w:ascii="Times New Roman" w:hAnsi="Times New Roman"/>
              </w:rPr>
              <w:t>твенной поддержки, в том числе путем предоставления дотаций на поддержку мер по обеспечению сбалансированности местных бюджетов в целях реализации мероприятий по техническому переоснащению предприятий агропромышленного комплекса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руководителей и специалистов предприятия пищевой и перерабатывающей промышленности, повысивших квалификацию или прошедших переподготовку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поголовья северных оленей по состоянию </w:t>
            </w:r>
            <w:r>
              <w:rPr>
                <w:rFonts w:ascii="Times New Roman" w:hAnsi="Times New Roman"/>
              </w:rPr>
              <w:t>на 31 декабря года предоставления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голов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33,65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101,96%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мероприятий, направленных на популяризацию отрасли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проведенных выставок - ярмарок </w:t>
            </w:r>
            <w:r>
              <w:rPr>
                <w:rFonts w:ascii="Times New Roman" w:hAnsi="Times New Roman"/>
              </w:rPr>
              <w:t>товаропроизводителей различного формата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диагностических, лабораторных исследовании, проб биоматериала, вакцинации и обработок животных, проб и исследований сельскохозяйственного сырья и продукции, </w:t>
            </w:r>
            <w:r>
              <w:rPr>
                <w:rFonts w:ascii="Times New Roman" w:hAnsi="Times New Roman"/>
              </w:rPr>
              <w:t>объектов окружающей среды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единиц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473,51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488,61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103,19%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приобретенных основных средств, оборудования, техники и инвентаря по видам, необходимых для оказания ветеринарных услуг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 (работ) по поддержанию состояния оборудованных скотомогильников (биотермических ям) в соответствии с ветеринарными правилами содержания, эксплуатации и ликвидации скотомогильников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земельных участков сельскохозяйственного назначения, введенных в оборот на территории отдельных муниципальных образований, которым доведены дотации на поддержку мер по обеспечению сбалансированности местных бюджетов в целях развития подотрасли раст</w:t>
            </w:r>
            <w:r>
              <w:rPr>
                <w:rFonts w:ascii="Times New Roman" w:hAnsi="Times New Roman"/>
              </w:rPr>
              <w:t>ениеводства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Гектар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1211,80%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созданных крестьянских (фермерских) хозяйств, индивидуальных предпринимателей и (или) личных подсобных хозяйств, осуществляющих деятельность в области агропромышленного комплекса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производства и реализации молока на территории отдельных муниципальных образований, которым доведены дотации на поддержку мер по обеспечению сбалансированности местных бюджетов в целях развития подотрасли </w:t>
            </w:r>
            <w:r>
              <w:rPr>
                <w:rFonts w:ascii="Times New Roman" w:hAnsi="Times New Roman"/>
              </w:rPr>
              <w:t>животноводства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производства хлеба и хлебобулочных изделий на территории муниципальных образований, которым доведены дотации на поддержку мер по обеспечению сбалансированности </w:t>
            </w:r>
            <w:r>
              <w:rPr>
                <w:rFonts w:ascii="Times New Roman" w:hAnsi="Times New Roman"/>
              </w:rPr>
              <w:t>местных бюджетов в целях развития подотрасли пищевой и перерабатывающей промышленности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Тонна;^метрическая тонна (1000 кг)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20940,00%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неблагополучных пунктов по особо опасным болезням животных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жилищного строительства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квадратных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102,22%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РП,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семей отдельных категорий граждан Российской Федерации, обеспеченных жильем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семей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101,24%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граждан, переселенных из непригодного для проживания жилищного фонда (нарастающим итогом с 2019 года 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119,82%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семей улучшивших жилищные условия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семей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отдельных категорий граждан, обеспеченных жильем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семей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жилищного фонда, обновленного после 2019 года.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98,25%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Квадратный метр на человека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28,80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28,500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98,96%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граждан, улучшивших жилищные условия в текущем году в результате капитального ремонта многоквартирных</w:t>
            </w:r>
            <w:r>
              <w:rPr>
                <w:rFonts w:ascii="Times New Roman" w:hAnsi="Times New Roman"/>
              </w:rPr>
              <w:t xml:space="preserve"> домов на основе региональной программы капитального ремонта общего имущества в многоквартирных домах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16,67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166,53%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потребления природного газа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кубических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171,27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реализованных инвестиционных мероприятий от общего числа запланированных к завершению в текущем году мероприятий в сфере коммунального хозяйства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построенных и реконструированных </w:t>
            </w:r>
            <w:r>
              <w:rPr>
                <w:rFonts w:ascii="Times New Roman" w:hAnsi="Times New Roman"/>
              </w:rPr>
              <w:t>(модернизированных) объектов питьевого водоснабжения и водоподготовки, нарастающим итогом с 2019 года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населения, для которого улучшится качество предоставления коммунальных услуг (в сфере тепло-,</w:t>
            </w:r>
            <w:r>
              <w:rPr>
                <w:rFonts w:ascii="Times New Roman" w:hAnsi="Times New Roman"/>
              </w:rPr>
              <w:t xml:space="preserve"> водоснабжения и водоотведения), нарастающим итогом с 2025 года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ежегодно заменяемых ветхих и аварийных сетей из общего объема сетей, нуждающихся в замене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105,99%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предоставление 100 процентам граждан коммунальных услуг по отоплению по стоимости, не превышающей предельные (максимальные) индексы изменения размера вносимой гражданами платы за коммунальные услуги в муниципальных образованиях в Камчатском</w:t>
            </w:r>
            <w:r>
              <w:rPr>
                <w:rFonts w:ascii="Times New Roman" w:hAnsi="Times New Roman"/>
              </w:rPr>
              <w:t xml:space="preserve"> крае, утвержденные постановлением Губернатора Камчатского края, в году предоставления субсидии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населения, которому предоставлены субсидии на оплату жилого помещения и коммунальных услуг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129,73%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пропускной пассажирской способности автостанции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в год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возраст транспортных средств общего пользования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выполненных рейсов </w:t>
            </w:r>
            <w:r>
              <w:rPr>
                <w:rFonts w:ascii="Times New Roman" w:hAnsi="Times New Roman"/>
              </w:rPr>
              <w:t>по сниженным тарифам от запланированного объема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выполненных регулярных рейсов в межмуниципальном сообщении от запланированного объема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выполненных </w:t>
            </w:r>
            <w:r>
              <w:rPr>
                <w:rFonts w:ascii="Times New Roman" w:hAnsi="Times New Roman"/>
              </w:rPr>
              <w:t>рейсов на внутримуниципальных маршрутах городского, пригородного сообщения по сниженным тарифам от запланированного объема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непредотвращенных актов незаконного вмешательства на объекте транспортной </w:t>
            </w:r>
            <w:r>
              <w:rPr>
                <w:rFonts w:ascii="Times New Roman" w:hAnsi="Times New Roman"/>
              </w:rPr>
              <w:t>инфраструктуры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и </w:t>
            </w:r>
            <w:r>
              <w:rPr>
                <w:rFonts w:ascii="Times New Roman" w:hAnsi="Times New Roman"/>
              </w:rPr>
              <w:t>реконструкция автомобильных дорог регионального или межмуниципального, местного значения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Километр;^тысяча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автомобильных дорог регионального значения, входящих в опорную сеть, соответствующих нормативным </w:t>
            </w:r>
            <w:r>
              <w:rPr>
                <w:rFonts w:ascii="Times New Roman" w:hAnsi="Times New Roman"/>
              </w:rPr>
              <w:t>требованиям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Километр;^тысяча</w:t>
            </w:r>
            <w:r>
              <w:rPr>
                <w:rFonts w:ascii="Times New Roman" w:hAnsi="Times New Roman"/>
              </w:rPr>
              <w:t xml:space="preserve">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погибших в дорожно-транспортных происшествиях, человек на 100 тысяч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Протяженность построенных/реконструированных искусственных сооружений на </w:t>
            </w:r>
            <w:r>
              <w:rPr>
                <w:rFonts w:ascii="Times New Roman" w:hAnsi="Times New Roman"/>
              </w:rPr>
              <w:t>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Километр;^тысяча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выполненных регулярных рейсов в межмуниципальном сообщении от запланированного объема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протяженности сети автомобильных дорог регионального </w:t>
            </w:r>
            <w:r>
              <w:rPr>
                <w:rFonts w:ascii="Times New Roman" w:hAnsi="Times New Roman"/>
              </w:rPr>
              <w:t>(межмуниципального) и местного значения на территории Камчатского края в результате строительства новых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Километр;^тысяча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календарного периода транспортной доступности в муниципальном округе Камчатского </w:t>
            </w:r>
            <w:r>
              <w:rPr>
                <w:rFonts w:ascii="Times New Roman" w:hAnsi="Times New Roman"/>
              </w:rPr>
              <w:t>края.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пассажиров, перевезенных водным транспортом на межмуниципальных маршрутах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пассажиров, перевезенных водным транспортом на внутримуниципальных </w:t>
            </w:r>
            <w:r>
              <w:rPr>
                <w:rFonts w:ascii="Times New Roman" w:hAnsi="Times New Roman"/>
              </w:rPr>
              <w:t>маршрутах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2857,14%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Ежегодное увеличение количества пассажиров, перевезенных воздушным транспортом по субсидированным тарифам на межмуниципальных маршрутах региона.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114,30%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кадастровых кварталов, в границах которых проведены комплексные кадастровые работы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объектов приватизации, в отношении которых приняты решения об условиях приватизации, от общего числа объектов, </w:t>
            </w:r>
            <w:r>
              <w:rPr>
                <w:rFonts w:ascii="Times New Roman" w:hAnsi="Times New Roman"/>
              </w:rPr>
              <w:t>включенных в прогнозный план (программу) приватизации имущества, находящегося в государственной собственности Камчатского края, на соответствующий год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устраненных нарушений, выявленных в процессе </w:t>
            </w:r>
            <w:r>
              <w:rPr>
                <w:rFonts w:ascii="Times New Roman" w:hAnsi="Times New Roman"/>
              </w:rPr>
              <w:t>проверок, к общему количеству нарушений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106,49%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непрофильных активов в общем объеме активов хозяйственных обществ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плановых показателей доходов краевого бюджета</w:t>
            </w:r>
            <w:r>
              <w:rPr>
                <w:rFonts w:ascii="Times New Roman" w:hAnsi="Times New Roman"/>
              </w:rPr>
              <w:t xml:space="preserve"> от использования краевого имущества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площади зданий и помещений, находящихся в государственной собственности Камчатского края, обеспеченных надлежащей эксплуатацией, от плановой площади подлежащих </w:t>
            </w:r>
            <w:r>
              <w:rPr>
                <w:rFonts w:ascii="Times New Roman" w:hAnsi="Times New Roman"/>
              </w:rPr>
              <w:t>эксплуатации зданий и помещений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объектов недвижимости, по которым выполнены кадастровые работы в целях государственного кадастрового учета и государственной регистрации прав, к общему количеству </w:t>
            </w:r>
            <w:r>
              <w:rPr>
                <w:rFonts w:ascii="Times New Roman" w:hAnsi="Times New Roman"/>
              </w:rPr>
              <w:t>объектов недвижимости, находящегося в реестре государственного имущества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добычи (вылова) водных биологических ресурсов рыбохозяйственных организаций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тонн в год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107,10%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экспорта продукции агропромышленного комплекса к показателю 2021 года (в номинальных ценах)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Миллиард долларов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экспорта рыбной продукции (включая непищевую</w:t>
            </w:r>
            <w:r>
              <w:rPr>
                <w:rFonts w:ascii="Times New Roman" w:hAnsi="Times New Roman"/>
              </w:rPr>
              <w:t xml:space="preserve"> рыбную продукцию)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Миллиард долларов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</w:t>
            </w:r>
            <w:r>
              <w:rPr>
                <w:rFonts w:ascii="Times New Roman" w:hAnsi="Times New Roman"/>
              </w:rPr>
              <w:t>увеличении пропускной способности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населения, проживающего на защищенной в результате проведения противопаводковых мероприятий территории, к общей численности населения, проживающего на территориях </w:t>
            </w:r>
            <w:r>
              <w:rPr>
                <w:rFonts w:ascii="Times New Roman" w:hAnsi="Times New Roman"/>
              </w:rPr>
              <w:t>Камчатского края, подверженных негативному воздействию вод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водных объектов, охваченных комплексной информационной системой мониторинга окружающей среды, от общего числа водных объектов, в отношении </w:t>
            </w:r>
            <w:r>
              <w:rPr>
                <w:rFonts w:ascii="Times New Roman" w:hAnsi="Times New Roman"/>
              </w:rPr>
              <w:t>которых необходим охват данной системой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объектов растительного и животного мира, занесенных в Красную книгу Камчатского края и в отношении которых проведены мониторинговые работы, к общему количеству объектов</w:t>
            </w:r>
            <w:r>
              <w:rPr>
                <w:rFonts w:ascii="Times New Roman" w:hAnsi="Times New Roman"/>
              </w:rPr>
              <w:t xml:space="preserve"> растительного и животного мира, занесенных в Красную книгу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посетителей особо охраняемых природных территорий регионального значения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101,85%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эколого-просветительских мероприятий, направленных на повышение уровня экологических знаний и формирование экологической культуры населения Камчатского края (по сравнению с предыдущим аналогичным периодом)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103,70%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населения, вовлеченного в природоохранные акции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60,43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100,71%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запасов общераспространенных полезных ископаемых (песчано-гравийные материалы, строительный камень) категорий АВС1 + </w:t>
            </w:r>
            <w:r>
              <w:rPr>
                <w:rFonts w:ascii="Times New Roman" w:hAnsi="Times New Roman"/>
              </w:rPr>
              <w:t>С2 по результатам работ за счет средств бюджета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кубических метров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132,13%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Укомплектованность подразделений противопожарной службы Камчатского края пожарной техникой, средствами защиты и </w:t>
            </w:r>
            <w:r>
              <w:rPr>
                <w:rFonts w:ascii="Times New Roman" w:hAnsi="Times New Roman"/>
              </w:rPr>
              <w:t>пожарно-техническим вооружением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Укомплектованность поисково-спасательного отряда Камчатского края современными средствами ведения -аварийно-спасательных работ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соответствия имеющегося объема средств краевого резерва материальных ресурсов для ликвидации чрезвычайных ситуаций межмуниципального и регионального характера, утвержденной номенклатуре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работоспособного оборудования региональной системы оповещения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 и обработка вызовов в рамках функционирования Системы-112 Камчатского края, не менее 90 процентов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Укомплектованность подразделений противопожарной службы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технического обновления региональной автоматизированной системы централизованного оповещения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 информационного взаимодействия в едином цифровом контуре АПК «Безопасный город»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муниципальных районов, муниципальных и городских округов в Камчатском крае на </w:t>
            </w:r>
            <w:r>
              <w:rPr>
                <w:rFonts w:ascii="Times New Roman" w:hAnsi="Times New Roman"/>
              </w:rPr>
              <w:t>территории которых обеспечена возможность вызова экстренных оперативных служб посредством единого номера «112»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обработанных вызовов от общего количества, поступивших в Систему-112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раскрытых преступлений, совершенных в общественных местах и на улицах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160,44%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погибших в дорожно-транспортных происшествиях, человек на 100 тысяч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149,24%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народных дружин, осуществляющих деятельность на территории </w:t>
            </w:r>
            <w:r>
              <w:rPr>
                <w:rFonts w:ascii="Times New Roman" w:hAnsi="Times New Roman"/>
              </w:rPr>
              <w:t>муниципальных образований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116,67%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размещенных в средствах массовой информации материалов по профилактике терроризма и экстремизма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лиц в возрасте </w:t>
            </w:r>
            <w:r>
              <w:rPr>
                <w:rFonts w:ascii="Times New Roman" w:hAnsi="Times New Roman"/>
              </w:rPr>
              <w:t>14-24 лет, охваченных антинаркотическими и антиалкогольными профилактическими мероприятиями, к общей численности населения Камчатского края в возрасте 14-24 лет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Отношение площади лесовосстановления </w:t>
            </w:r>
            <w:r>
              <w:rPr>
                <w:rFonts w:ascii="Times New Roman" w:hAnsi="Times New Roman"/>
              </w:rPr>
              <w:t>и лесоразведения к площади вырубленных и погибших лесных насаждений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1048,71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1048,71%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лесных пожаров на землях лесного фонда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Гектар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3410,9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3410,9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платежей в бюджетную </w:t>
            </w:r>
            <w:r>
              <w:rPr>
                <w:rFonts w:ascii="Times New Roman" w:hAnsi="Times New Roman"/>
              </w:rPr>
              <w:t>систему Российской Федерации от использования лесов, расположенных на землях лесного фонда, в расчете на 1 га земель лесного фонда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Рубль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Лесистость территории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42,64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фактического объема заготовки древесины к установленному допустимому объему изъятия древесины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95,43%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площади земель лесного фонда, переданных в пользование, в общей площади </w:t>
            </w:r>
            <w:r>
              <w:rPr>
                <w:rFonts w:ascii="Times New Roman" w:hAnsi="Times New Roman"/>
              </w:rPr>
              <w:t>земель лесного фонда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145,81%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лесных пожаров, ликвидированных в течение первых суток с момента обнаружения, в общем количестве лесных пожаров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236,49%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Отношение количества </w:t>
            </w:r>
            <w:r>
              <w:rPr>
                <w:rFonts w:ascii="Times New Roman" w:hAnsi="Times New Roman"/>
              </w:rPr>
              <w:t>видов охотничьих ресурсов, по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площади закрепленных охотничьих угодий в общей площади охотничьих угодий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площади водных объектов рыбохозяйственного значения, на которых проведены </w:t>
            </w:r>
            <w:r>
              <w:rPr>
                <w:rFonts w:ascii="Times New Roman" w:hAnsi="Times New Roman"/>
              </w:rPr>
              <w:t>рыбохозяйственные мероприятия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Отнесение площадей лесовосстановления к землям, на которых расположены леса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2,380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Сокращение площади лесных пожаров на землях </w:t>
            </w:r>
            <w:r>
              <w:rPr>
                <w:rFonts w:ascii="Times New Roman" w:hAnsi="Times New Roman"/>
              </w:rPr>
              <w:t>лесного фонда по отношению к 2021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гектар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37,20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263,44%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Приобретены беспилотные авиационные системы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площади водных объектов рыбохозяйственного значения, на которых выполнены рыбохозяйственные мероприятия, в обще площади водных объектов рыбохозяйственного значения нуждающихся в выполнении рыбохозяйственных мероприятий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</w:t>
            </w:r>
            <w:r>
              <w:rPr>
                <w:rFonts w:ascii="Times New Roman" w:hAnsi="Times New Roman"/>
              </w:rPr>
              <w:t>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площади охотничьих угодий в отношении которых внесены сведения в Единый государственный реестр недвижимости к общей площади охотничьих угодий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привлеченных к ответственности </w:t>
            </w:r>
            <w:r>
              <w:rPr>
                <w:rFonts w:ascii="Times New Roman" w:hAnsi="Times New Roman"/>
              </w:rPr>
              <w:t>лиц за 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104,56%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субъекта Российской</w:t>
            </w:r>
            <w:r>
              <w:rPr>
                <w:rFonts w:ascii="Times New Roman" w:hAnsi="Times New Roman"/>
              </w:rPr>
              <w:t xml:space="preserve">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выпущенных в естественную среду обитания и/или реабилитированных зверей и птиц от общего количества зверей и птиц пострадавших от природных и антропогенных факторов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100,52%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крупных лесных пожаров в общем количестве лесных пожаров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руководителей и специалистов по тушению лесных пожаров, прошедших подготовку и переподготовку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площади погибших и поврежденных лесных насаждений с учетом проведенных мероприятий по защите леса в общей площади земель лесного фонда, занятых лесными насаждениями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Средняя численность </w:t>
            </w:r>
            <w:r>
              <w:rPr>
                <w:rFonts w:ascii="Times New Roman" w:hAnsi="Times New Roman"/>
              </w:rPr>
              <w:t>должностных лиц, осуществляющих федеральный государственный лесной надзор (лесную охрану) на 50 тыс. га земель лесного фонда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91,43%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рубок ухода в молодняках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Гектар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созданных и обустроенных туристических объектов и маршрутов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Туристский поток, включая жителей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410,44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91,21%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человек, принявших </w:t>
            </w:r>
            <w:r>
              <w:rPr>
                <w:rFonts w:ascii="Times New Roman" w:hAnsi="Times New Roman"/>
              </w:rPr>
              <w:t>участие в мероприятиях событийного туризма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7864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135,59%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детей школьного возраста, участвующих в туристических поездках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человек, прошедших обучение </w:t>
            </w:r>
            <w:r>
              <w:rPr>
                <w:rFonts w:ascii="Times New Roman" w:hAnsi="Times New Roman"/>
              </w:rPr>
              <w:t>на семинарах и курсах подготовки и переподготовки в сфере туризма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170,48%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граждан, принявших участие в социальных турах, проведенных на территории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110,77%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туристских компаний, оказавших услуги в сфере социального туризма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организованных мероприятий по продвижению туристского продукта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ГП РФ, ГП, РП, </w:t>
            </w: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туристических поездок по территории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штук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200,95%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граждан из числа коренных малочисленных народов Севера, Сибири и Дальнего Востока Российской Федерации, </w:t>
            </w:r>
            <w:r>
              <w:rPr>
                <w:rFonts w:ascii="Times New Roman" w:hAnsi="Times New Roman"/>
              </w:rPr>
              <w:t>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Сибири и Дальнего Востока Российской Федерации, из общего числа опрошенных лиц, относящихся к коренным</w:t>
            </w:r>
            <w:r>
              <w:rPr>
                <w:rFonts w:ascii="Times New Roman" w:hAnsi="Times New Roman"/>
              </w:rPr>
              <w:t xml:space="preserve"> малочисленным народам Севера, Сибири и Дальнего Востока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мероприятий, направленных на этнокультурное развитие коренных малочисленных народов Российской </w:t>
            </w:r>
            <w:r>
              <w:rPr>
                <w:rFonts w:ascii="Times New Roman" w:hAnsi="Times New Roman"/>
              </w:rPr>
              <w:t>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33444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139,35%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31,61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34,11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107,89%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граждан в возрасте до 35 лет, принимающих участие в мероприятиях для молодежи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19411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107,84%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мероприятий, направленных на укрепление общероссийского </w:t>
            </w:r>
            <w:r>
              <w:rPr>
                <w:rFonts w:ascii="Times New Roman" w:hAnsi="Times New Roman"/>
              </w:rPr>
              <w:t>гражданского единства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8,65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220,81%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ФП вне НП, 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178,95%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</w:t>
            </w:r>
            <w:r>
              <w:rPr>
                <w:rFonts w:ascii="Times New Roman" w:hAnsi="Times New Roman"/>
              </w:rPr>
              <w:t>граждан, вовлеченных в сохранение и развитие российского казачества на территории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101,89%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молодежи мероприятиями проводимыми на базе инфраструктуры молодежной политики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22,71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100,93%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104,52%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69,98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102,56%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молодых семей, в том числе молодых семей имеющих </w:t>
            </w:r>
            <w:r>
              <w:rPr>
                <w:rFonts w:ascii="Times New Roman" w:hAnsi="Times New Roman"/>
              </w:rPr>
              <w:t>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22,23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110,32%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граждан, которым оказаны услуги в рамках реализации социально значимых проектов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Тысяча 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массовых социально значимых государственных и муниципальных услуг, предоставляемых в </w:t>
            </w:r>
            <w:r>
              <w:rPr>
                <w:rFonts w:ascii="Times New Roman" w:hAnsi="Times New Roman"/>
              </w:rPr>
              <w:t>электронном виде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ВП,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домохозяйств, которым обеспечена возможность широкополосного доступа к информационно-телекоммуникационной сети «Интернет», в том числе с использованием сетей (инфраструктуры) </w:t>
            </w:r>
            <w:r>
              <w:rPr>
                <w:rFonts w:ascii="Times New Roman" w:hAnsi="Times New Roman"/>
              </w:rPr>
              <w:t>спутниковой и мобильной связи с учетом роста пропускной способности магистральной инфраструктуры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101,34%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социально значимых объектов, имеющих широкополосный доступ к информационно-телекоммуникационной сети </w:t>
            </w:r>
            <w:r>
              <w:rPr>
                <w:rFonts w:ascii="Times New Roman" w:hAnsi="Times New Roman"/>
              </w:rPr>
              <w:t>«Интернет» в соответствии с утвержденными требованиями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вложений в отечественные решения в сфере информационных технологий по субъектам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133,50%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«Цифровая зрелость» государственного и муниципального управления, ключевых отраслей экономики и социальной сферы, в том числе здравоохранения и образования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63,57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173,69%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государственных услуг и </w:t>
            </w:r>
            <w:r>
              <w:rPr>
                <w:rFonts w:ascii="Times New Roman" w:hAnsi="Times New Roman"/>
              </w:rPr>
              <w:t>сервисов, по которым средняя оценка удовлетворенности качеством работы госслужащих и работников организаций соцсферы по их оказанию в электронном виде с использованием ЕПГУ и (или) РПГУ выше 4,5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67,27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126,92%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обращений </w:t>
            </w:r>
            <w:r>
              <w:rPr>
                <w:rFonts w:ascii="Times New Roman" w:hAnsi="Times New Roman"/>
              </w:rPr>
              <w:t>за получением массовых социально значимых государственных и муниципальных услуг в электронном виде с использованием ЕПГУ и (или) РПГУ в общем количестве обращений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92,02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180,43%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внедрений типовых </w:t>
            </w:r>
            <w:r>
              <w:rPr>
                <w:rFonts w:ascii="Times New Roman" w:hAnsi="Times New Roman"/>
              </w:rPr>
              <w:t>информационных систем, реализованных на базе единой цифровой платформы, в деятельность региональных органов исполнительной власти и органов местного самоуправления субъектов Российской Федерации, обеспечивающих оказание госуслуг онлайн или в проактивном ре</w:t>
            </w:r>
            <w:r>
              <w:rPr>
                <w:rFonts w:ascii="Times New Roman" w:hAnsi="Times New Roman"/>
              </w:rPr>
              <w:t>жиме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российского программного обеспечения, используемого в деятельности органов государственной власти субъектов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70,94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133,60%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массовых </w:t>
            </w:r>
            <w:r>
              <w:rPr>
                <w:rFonts w:ascii="Times New Roman" w:hAnsi="Times New Roman"/>
              </w:rPr>
              <w:t>социально значимых государственных и муниципальных услуг, предоставляемых в электронной форме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обращений за получением массовых социально значимых государственных и муниципальных услуг в электронном виде </w:t>
            </w:r>
            <w:r>
              <w:rPr>
                <w:rFonts w:ascii="Times New Roman" w:hAnsi="Times New Roman"/>
              </w:rPr>
              <w:t>с использованием ЕПГУ и (или) РПГУ в общем количестве обращений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92,02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180,43%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российского программного обеспечения, используемого в деятельности органов государственной власти субъектов Российской Федерации.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70,94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133,60%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объема просроченной кредиторской задолженности по состоянию на конец отчетного периода к общему объему расходов краевого бюджета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Общий объем просроченной кредиторской </w:t>
            </w:r>
            <w:r>
              <w:rPr>
                <w:rFonts w:ascii="Times New Roman" w:hAnsi="Times New Roman"/>
              </w:rPr>
              <w:t>задолженности муниципальных образований в Камчатском крае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</w:t>
            </w:r>
            <w:r>
              <w:rPr>
                <w:rFonts w:ascii="Times New Roman" w:hAnsi="Times New Roman"/>
              </w:rPr>
              <w:t>и отдельных категорий граждан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 рублей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объема государственного долга Камчатского края к общему объему доходов краевого бюджета без учета объема безвозмездных поступлений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157,73%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проектов, реализованных на территориях муниципальных образований в Камчатском крае в общем количестве проектов, получивших поддержку по итогам регионального конкурсного отбора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проектов, направленных на </w:t>
            </w:r>
            <w:r>
              <w:rPr>
                <w:rFonts w:ascii="Times New Roman" w:hAnsi="Times New Roman"/>
              </w:rPr>
              <w:t>реализацию мероприятия «Инициативы КМНС», получивших поддержку по итогам регионального конкурсного отбора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реализованных проектов молодежных общественных объединений в общем количестве проектов молодежных </w:t>
            </w:r>
            <w:r>
              <w:rPr>
                <w:rFonts w:ascii="Times New Roman" w:hAnsi="Times New Roman"/>
              </w:rPr>
              <w:t>общественных объединений, получивших поддержку по итогам регионального конкурсного отбора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расходов краевого бюджета, формируемых в рамках государственных программ Камчатского края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информации о системе управления региональными финансами, размещенной в информационно-телекоммуникационной сети "Интернет", в общем количестве информации в сфере управления региональными финансами в субъектах Российской Федерации, подл</w:t>
            </w:r>
            <w:r>
              <w:rPr>
                <w:rFonts w:ascii="Times New Roman" w:hAnsi="Times New Roman"/>
              </w:rPr>
              <w:t>ежащей размещению на официальных сайтах органов государственной власти субъектов Российской Федерации в информационно-телекоммуникационной сети "Интернет"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Критерий выравнивания бюджетной обеспеченности </w:t>
            </w:r>
            <w:r>
              <w:rPr>
                <w:rFonts w:ascii="Times New Roman" w:hAnsi="Times New Roman"/>
              </w:rPr>
              <w:t>муниципальных районов, муниципальных и городских округов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Условная 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Дифференциация муниципальных районов, муниципальных и городских округов в Камчатском крае по уровню расчетной бюджетной </w:t>
            </w:r>
            <w:r>
              <w:rPr>
                <w:rFonts w:ascii="Times New Roman" w:hAnsi="Times New Roman"/>
              </w:rPr>
              <w:t>обеспеченности после выравнивания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Условная 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134,62%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оценка качества управления бюджетным процессом в муниципальных районах (муниципальных, городских округах) в Камчатском крае за год, предшествующий отчетному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125,6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95,22%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</w:t>
            </w:r>
            <w:r>
              <w:rPr>
                <w:rFonts w:ascii="Times New Roman" w:hAnsi="Times New Roman"/>
              </w:rPr>
              <w:t>оздоровлению муниципальных финансов, в общем количестве муниципальных районов, муниципальных (городских) округов в Камчатском крае, получающих дотации на выравнивание бюджетной обеспеченности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муниципальных </w:t>
            </w:r>
            <w:r>
              <w:rPr>
                <w:rFonts w:ascii="Times New Roman" w:hAnsi="Times New Roman"/>
              </w:rPr>
              <w:t>образований, по которым осуществляется проверка проекта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</w:t>
            </w:r>
            <w:r>
              <w:rPr>
                <w:rFonts w:ascii="Times New Roman" w:hAnsi="Times New Roman"/>
              </w:rPr>
              <w:t xml:space="preserve"> Бюджетного кодекса Российской Федерации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квадратных метров расселенного непригодного для проживания жилищного фонда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Квадратный метр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805,2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908,5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112,83%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граждан, </w:t>
            </w:r>
            <w:r>
              <w:rPr>
                <w:rFonts w:ascii="Times New Roman" w:hAnsi="Times New Roman"/>
              </w:rPr>
              <w:t>расселенных из непригодного для проживания жилищного фонда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116,67%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ликвидированных мест несанкционированного размещения отходов шин, покрышек, камер автомобильных в текущем финансовом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ликвидированных мест несанкционированного размещения отходов шин, покрышек, камер автомобильных количество которых определено как значение результата использования субсидии в соответствии с заключенными соглашениями о предоставлении су</w:t>
            </w:r>
            <w:r>
              <w:rPr>
                <w:rFonts w:ascii="Times New Roman" w:hAnsi="Times New Roman"/>
              </w:rPr>
              <w:t>бсидий в финансовом году и внесенных органами местного самоуправления Камчатского края в региональный реестр объектов несанкционированного размещения отходов шин, покрышек, камер автомобильных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ГП, </w:t>
            </w: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организованных мест накопления (раздельного накопления) отходов, количество которых определено как значение результата использования субсидии в соответствии с заключенными соглашениями о предоставлении субсидий в финансовом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населения, которому предоставлена коммунальная услуга по обращению с твердыми коммунальными отходами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101,49%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ликвидированных мест несанкционированного размещения отходов в текущем </w:t>
            </w:r>
            <w:r>
              <w:rPr>
                <w:rFonts w:ascii="Times New Roman" w:hAnsi="Times New Roman"/>
              </w:rPr>
              <w:t>финансовом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ликвидированных мест несанкционированного размещения отходов шин, покрышек, камер автомобильных количество которых определено как значение результата использования субсидии в соответствии с </w:t>
            </w:r>
            <w:r>
              <w:rPr>
                <w:rFonts w:ascii="Times New Roman" w:hAnsi="Times New Roman"/>
              </w:rPr>
              <w:t>заключенными соглашениями о предоставлении субсидий в финансовом году и внесенных органами местного самоуправления Камчатского края в региональный реестр объектов несанкционированного размещения отходов шин, покрышек, камер автомобильных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населения, охваченная услугой по организации мест (пунктов) сбора и накопления отходов (вторичных ресурсов)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утилизированной авторезины в общем количестве </w:t>
            </w:r>
            <w:r>
              <w:rPr>
                <w:rFonts w:ascii="Times New Roman" w:hAnsi="Times New Roman"/>
              </w:rPr>
              <w:t>принятой от граждан авторезины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вовлеченности муниципальных образований Камчатского края в реализацию превентивных мер по недопущению причинения вреда окружающей среде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принятых нормативных правовых актов системы обращения с твердыми коммунальными отходами, позволяющих обеспечить эффективное функционирование такой системы для всех категорий потребителей коммунальной услуги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захораниваемых твердых коммунальных отходов в общей массе образованных твердых коммунальных отходов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116,77%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обрабатываемых твердых коммунальных отходов в общей массе образованных твердых </w:t>
            </w:r>
            <w:r>
              <w:rPr>
                <w:rFonts w:ascii="Times New Roman" w:hAnsi="Times New Roman"/>
              </w:rPr>
              <w:t>коммунальных отходов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населения, охваченная популяризацией вовлечения отходов в повторных хозяйственный оборот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ликвидированных мест несанкционированного </w:t>
            </w:r>
            <w:r>
              <w:rPr>
                <w:rFonts w:ascii="Times New Roman" w:hAnsi="Times New Roman"/>
              </w:rPr>
              <w:t>размещения отходов шин, покрышек, камер автомобильных в текущем финансовом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индекса качества городской среды по отношению к 2019 году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Индекс качества </w:t>
            </w:r>
            <w:r>
              <w:rPr>
                <w:rFonts w:ascii="Times New Roman" w:hAnsi="Times New Roman"/>
              </w:rPr>
              <w:t>городской среды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103,54%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реализованных проектов победителей Всероссийского конкурса создания комфортной городской среды, ед. (нарастающим итогом с 2025 г.)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66,67%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 (НП)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благоустроенных общественных территорий, ед. (нарастающим итогом с 2025 г.)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105,71%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участников Государственной программы и членов их семей, переселившихся в Камчатский край и поставленных на учет в </w:t>
            </w:r>
            <w:r>
              <w:rPr>
                <w:rFonts w:ascii="Times New Roman" w:hAnsi="Times New Roman"/>
              </w:rPr>
              <w:t>УМВД России по Камчатскому краю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69,33%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участников Государственной программы и членов их семей, которым выделены жилые помещения для временного размещения на срок не более 6 месяцев либо компенсированы расходы </w:t>
            </w:r>
            <w:r>
              <w:rPr>
                <w:rFonts w:ascii="Times New Roman" w:hAnsi="Times New Roman"/>
              </w:rPr>
              <w:t>за коммерческий наем жилья за период, не превышающий 6 месяцев, в общей численности участников Государственной программы, переселившихся в Камчатский край и поставленных на учет в УМВД России по Камчатскому краю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29,8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119,20%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ГП,</w:t>
            </w:r>
            <w:r>
              <w:rPr>
                <w:rFonts w:ascii="Times New Roman" w:hAnsi="Times New Roman"/>
              </w:rPr>
              <w:t xml:space="preserve"> КПМ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участников Государственной программы и членов их семей, получивших финансовую поддержку за прохождение процедуры признания образования и (или) квалификации, признания ученых степеней, ученых званий, полученных в иностранном государстве, сертифика</w:t>
            </w:r>
            <w:r>
              <w:rPr>
                <w:rFonts w:ascii="Times New Roman" w:hAnsi="Times New Roman"/>
              </w:rPr>
              <w:t>ции, а также получение дополнительного профессионального образования в общей численности участников Государственной программы и членов их семей трудоустроенных в Камчатском крае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общей площади </w:t>
            </w:r>
            <w:r>
              <w:rPr>
                <w:rFonts w:ascii="Times New Roman" w:hAnsi="Times New Roman"/>
              </w:rPr>
              <w:t>благоустроенных жилых помещений в сельских населенных пунктах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40,11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42,43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105,78%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РФ, ГП, 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населения сельских территорий и сельских агломераций в общей численности населения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23,25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101,09%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семей для которых предоставлены возможности улучшения жилищных условий на сельских территориях из общей численности семей, состоящих в списках участников мероприятий по улучшению жилищных условий граждан, проживающих на сельских территориях, – получат</w:t>
            </w:r>
            <w:r>
              <w:rPr>
                <w:rFonts w:ascii="Times New Roman" w:hAnsi="Times New Roman"/>
              </w:rPr>
              <w:t>елей социальных выплат за счет средств федерального бюджета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семей для которых предоставлены возможности улучшения жилищных условий на сельских территориях из общей численности семей, состоящих в списках </w:t>
            </w:r>
            <w:r>
              <w:rPr>
                <w:rFonts w:ascii="Times New Roman" w:hAnsi="Times New Roman"/>
              </w:rPr>
              <w:t>участников мероприятий по улучшению жилищных условий граждан, проживающих на сельских территориях, – получателей социальных выплат за счет средств краевого бюджета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10,23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100,07%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специалистов, имеющих законченное </w:t>
            </w:r>
            <w:r>
              <w:rPr>
                <w:rFonts w:ascii="Times New Roman" w:hAnsi="Times New Roman"/>
              </w:rPr>
              <w:t>высшее профессиональное образование по сельскохозяйственной специальности, получивших социальную выплату из общего количества заявителей на предоставление социальных выплат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граждан, с которыми заключены </w:t>
            </w:r>
            <w:r>
              <w:rPr>
                <w:rFonts w:ascii="Times New Roman" w:hAnsi="Times New Roman"/>
              </w:rPr>
              <w:t>договоры о целевом обучении по образовательным программам в сфере сельского хозяйства, из числа заявившихся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специалистов, имеющих среднее профессиональное либо профессиональное образование по </w:t>
            </w:r>
            <w:r>
              <w:rPr>
                <w:rFonts w:ascii="Times New Roman" w:hAnsi="Times New Roman"/>
              </w:rPr>
              <w:t>сельскохозяйственным специальностям, получивших социальную выплату из общего количества заявителей на предоставление социальных выплат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молодых специалистов, впервые трудоустроенных в оленеводческие хозяйства</w:t>
            </w:r>
            <w:r>
              <w:rPr>
                <w:rFonts w:ascii="Times New Roman" w:hAnsi="Times New Roman"/>
              </w:rPr>
              <w:t xml:space="preserve"> в Камчатском крае, получивших поддержку из числа заявившихся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сельских населенных пунктов, в которых реализованы проекты по благоустройству сельских территорий от общего числа сельских населенных пунктов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10,97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296,49%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сельского населения, проживающего на сельских территориях, на которых реализованы проекты комплексного развития сельских территорий (агломераций)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37,19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3,82%</w:t>
            </w:r>
          </w:p>
        </w:tc>
      </w:tr>
      <w:tr w:rsidR="00252902"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252902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5217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</w:rPr>
              <w:t>реализованных проектов по благоустройству общественных пространств в сельских населенных пунктах Камчатского края из общего количества проектов, включенных в утвержденный перечень проектов по благоустройству общественных пространств на сельских территориях</w:t>
            </w:r>
            <w:r>
              <w:rPr>
                <w:rFonts w:ascii="Times New Roman" w:hAnsi="Times New Roman"/>
              </w:rPr>
              <w:t xml:space="preserve"> на соответствующий финансовый год</w:t>
            </w: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77,27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902" w:rsidRDefault="001E6248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348,06%</w:t>
            </w:r>
          </w:p>
        </w:tc>
      </w:tr>
    </w:tbl>
    <w:p w:rsidR="00252902" w:rsidRDefault="00252902">
      <w:pPr>
        <w:ind w:firstLine="709"/>
        <w:jc w:val="both"/>
        <w:rPr>
          <w:rFonts w:ascii="Times New Roman" w:hAnsi="Times New Roman"/>
        </w:rPr>
      </w:pPr>
    </w:p>
    <w:sectPr w:rsidR="00252902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693" w:right="1134" w:bottom="1134" w:left="1134" w:header="1134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E6248">
      <w:r>
        <w:separator/>
      </w:r>
    </w:p>
  </w:endnote>
  <w:endnote w:type="continuationSeparator" w:id="0">
    <w:p w:rsidR="00000000" w:rsidRDefault="001E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902" w:rsidRDefault="00252902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902" w:rsidRDefault="00252902">
    <w:pPr>
      <w:pStyle w:val="a8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902" w:rsidRDefault="002529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902" w:rsidRDefault="0025290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902" w:rsidRDefault="002529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E6248">
      <w:r>
        <w:separator/>
      </w:r>
    </w:p>
  </w:footnote>
  <w:footnote w:type="continuationSeparator" w:id="0">
    <w:p w:rsidR="00000000" w:rsidRDefault="001E6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PageNumWizard_HEADER_Базовый41" w:displacedByCustomXml="next"/>
  <w:sdt>
    <w:sdtPr>
      <w:id w:val="1314963773"/>
      <w:docPartObj>
        <w:docPartGallery w:val="Page Numbers (Top of Page)"/>
        <w:docPartUnique/>
      </w:docPartObj>
    </w:sdtPr>
    <w:sdtEndPr/>
    <w:sdtContent>
      <w:p w:rsidR="00252902" w:rsidRDefault="001E6248">
        <w:pPr>
          <w:pStyle w:val="a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  <w:bookmarkEnd w:id="2" w:displacedByCustomXml="next"/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PageNumWizard_HEADER_Альбомный42"/>
  <w:p w:rsidR="00252902" w:rsidRDefault="001E6248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107</w:t>
    </w:r>
    <w:r>
      <w:rPr>
        <w:rFonts w:ascii="Times New Roman" w:hAnsi="Times New Roman"/>
      </w:rPr>
      <w:fldChar w:fldCharType="end"/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902" w:rsidRDefault="002529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D155E"/>
    <w:multiLevelType w:val="multilevel"/>
    <w:tmpl w:val="DEFAC5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3B059B"/>
    <w:multiLevelType w:val="multilevel"/>
    <w:tmpl w:val="89DAF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2D1E2B"/>
    <w:multiLevelType w:val="multilevel"/>
    <w:tmpl w:val="36384A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902"/>
    <w:rsid w:val="001E6248"/>
    <w:rsid w:val="0025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B5EA1-FBB3-44C5-98C0-278CA19E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CF"/>
    <w:rPr>
      <w:rFonts w:eastAsia="Calibri" w:cs="Arial Unicode MS"/>
      <w:color w:val="000000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147B7F"/>
    <w:rPr>
      <w:rFonts w:cs="Arial Unicode MS"/>
      <w:color w:val="000000"/>
    </w:rPr>
  </w:style>
  <w:style w:type="character" w:customStyle="1" w:styleId="a7">
    <w:name w:val="Нижний колонтитул Знак"/>
    <w:basedOn w:val="a2"/>
    <w:link w:val="a8"/>
    <w:qFormat/>
    <w:rsid w:val="00147B7F"/>
    <w:rPr>
      <w:rFonts w:cs="Arial Unicode MS"/>
      <w:color w:val="000000"/>
    </w:rPr>
  </w:style>
  <w:style w:type="character" w:styleId="a9">
    <w:name w:val="Strong"/>
    <w:qFormat/>
    <w:rPr>
      <w:b/>
      <w:bCs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/>
      <w:iCs/>
      <w:color w:val="000000"/>
      <w:sz w:val="24"/>
      <w:szCs w:val="24"/>
    </w:rPr>
  </w:style>
  <w:style w:type="character" w:customStyle="1" w:styleId="aa">
    <w:name w:val="Символ нумерации"/>
    <w:qFormat/>
  </w:style>
  <w:style w:type="character" w:customStyle="1" w:styleId="1">
    <w:name w:val="Обычный1"/>
    <w:qFormat/>
    <w:rPr>
      <w:sz w:val="28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b">
    <w:name w:val="List"/>
    <w:basedOn w:val="a1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customStyle="1" w:styleId="Default">
    <w:name w:val="Default"/>
    <w:qFormat/>
    <w:rsid w:val="006F285F"/>
    <w:rPr>
      <w:rFonts w:ascii="Times New Roman" w:eastAsia="Calibri" w:hAnsi="Times New Roman"/>
      <w:color w:val="000000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147B7F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nhideWhenUsed/>
    <w:rsid w:val="00147B7F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8A0AAE"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styleId="af3">
    <w:name w:val="Body Text Indent"/>
    <w:basedOn w:val="a"/>
    <w:pPr>
      <w:widowControl w:val="0"/>
      <w:spacing w:after="120"/>
      <w:ind w:left="283"/>
    </w:pPr>
    <w:rPr>
      <w:rFonts w:ascii="Liberation Serif" w:eastAsia="Lucida Sans Unicode" w:hAnsi="Liberation Serif" w:cs="Mangal"/>
      <w:kern w:val="2"/>
      <w:szCs w:val="21"/>
      <w:lang w:eastAsia="zh-CN" w:bidi="hi-IN"/>
    </w:rPr>
  </w:style>
  <w:style w:type="paragraph" w:customStyle="1" w:styleId="0">
    <w:name w:val="Стиль0"/>
    <w:basedOn w:val="a"/>
    <w:qFormat/>
    <w:pPr>
      <w:ind w:firstLine="708"/>
      <w:jc w:val="both"/>
    </w:pPr>
    <w:rPr>
      <w:sz w:val="28"/>
      <w:szCs w:val="28"/>
      <w:lang w:val="x-none"/>
    </w:rPr>
  </w:style>
  <w:style w:type="table" w:styleId="af4">
    <w:name w:val="Table Grid"/>
    <w:basedOn w:val="a3"/>
    <w:rsid w:val="00147B7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724A0-FE54-4D06-B618-AF6B84A7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28826</Words>
  <Characters>164314</Characters>
  <Application>Microsoft Office Word</Application>
  <DocSecurity>0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 Ирина Александровна</dc:creator>
  <dc:description/>
  <cp:lastModifiedBy>Хамлова Наталья Львовна</cp:lastModifiedBy>
  <cp:revision>2</cp:revision>
  <cp:lastPrinted>2025-04-23T18:09:00Z</cp:lastPrinted>
  <dcterms:created xsi:type="dcterms:W3CDTF">2026-04-29T23:06:00Z</dcterms:created>
  <dcterms:modified xsi:type="dcterms:W3CDTF">2026-04-29T23:06:00Z</dcterms:modified>
  <dc:language>ru-RU</dc:language>
</cp:coreProperties>
</file>